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1C7E" w14:textId="6848D5AE" w:rsidR="00411989" w:rsidRPr="00626540" w:rsidRDefault="00411989">
      <w:pPr>
        <w:rPr>
          <w:b/>
          <w:bCs/>
        </w:rPr>
      </w:pPr>
      <w:r w:rsidRPr="00626540">
        <w:rPr>
          <w:b/>
          <w:bCs/>
        </w:rPr>
        <w:t>Patient Name/DOB ____________________ Tx Start Date____________ Tx Regimen__________________________ Cult Conv_____________</w:t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1975"/>
        <w:gridCol w:w="81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45"/>
      </w:tblGrid>
      <w:tr w:rsidR="00251C35" w14:paraId="428A9D18" w14:textId="53B2276B" w:rsidTr="00F472BB">
        <w:tc>
          <w:tcPr>
            <w:tcW w:w="1975" w:type="dxa"/>
          </w:tcPr>
          <w:p w14:paraId="17B1F0AD" w14:textId="6733AD4D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810" w:type="dxa"/>
          </w:tcPr>
          <w:p w14:paraId="206AD45F" w14:textId="7224F242" w:rsidR="00BE468E" w:rsidRPr="00626540" w:rsidRDefault="00BE468E" w:rsidP="00626540">
            <w:pPr>
              <w:jc w:val="both"/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 xml:space="preserve">Week </w:t>
            </w:r>
            <w:r w:rsidR="00D02B34" w:rsidRPr="0062654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0" w:type="dxa"/>
          </w:tcPr>
          <w:p w14:paraId="3D620AD7" w14:textId="30D62F95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14:paraId="7546BB22" w14:textId="23EC39A1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14:paraId="3586102C" w14:textId="386B8871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0" w:type="dxa"/>
          </w:tcPr>
          <w:p w14:paraId="73273588" w14:textId="105E1E50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0" w:type="dxa"/>
          </w:tcPr>
          <w:p w14:paraId="423DA289" w14:textId="05BD8C94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0" w:type="dxa"/>
          </w:tcPr>
          <w:p w14:paraId="51912C9F" w14:textId="53C6AF01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0" w:type="dxa"/>
          </w:tcPr>
          <w:p w14:paraId="4969BB35" w14:textId="08349DC5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50" w:type="dxa"/>
          </w:tcPr>
          <w:p w14:paraId="783FCC39" w14:textId="65955153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14:paraId="70AEA026" w14:textId="2C5DD749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50" w:type="dxa"/>
          </w:tcPr>
          <w:p w14:paraId="66C4A1B8" w14:textId="0191072F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0" w:type="dxa"/>
          </w:tcPr>
          <w:p w14:paraId="66255B5C" w14:textId="65017E1A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0" w:type="dxa"/>
          </w:tcPr>
          <w:p w14:paraId="2C2C7C62" w14:textId="3D7B591A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0" w:type="dxa"/>
          </w:tcPr>
          <w:p w14:paraId="41AC8AE0" w14:textId="28AAD67D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0" w:type="dxa"/>
          </w:tcPr>
          <w:p w14:paraId="135893F6" w14:textId="5B102F7A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50" w:type="dxa"/>
          </w:tcPr>
          <w:p w14:paraId="4830FD03" w14:textId="7F22115F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50" w:type="dxa"/>
          </w:tcPr>
          <w:p w14:paraId="1A674238" w14:textId="1BDB1177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50" w:type="dxa"/>
          </w:tcPr>
          <w:p w14:paraId="066427ED" w14:textId="4B6EFF36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50" w:type="dxa"/>
          </w:tcPr>
          <w:p w14:paraId="4B5C70CF" w14:textId="7D7E406D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50" w:type="dxa"/>
          </w:tcPr>
          <w:p w14:paraId="34609A81" w14:textId="4E6F9899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50" w:type="dxa"/>
          </w:tcPr>
          <w:p w14:paraId="79141084" w14:textId="25C7B791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50" w:type="dxa"/>
          </w:tcPr>
          <w:p w14:paraId="11CA8700" w14:textId="39A3F9E4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50" w:type="dxa"/>
          </w:tcPr>
          <w:p w14:paraId="21A9C5F9" w14:textId="0B050237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50" w:type="dxa"/>
          </w:tcPr>
          <w:p w14:paraId="091C9310" w14:textId="6389C8F4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50" w:type="dxa"/>
          </w:tcPr>
          <w:p w14:paraId="3AB112CE" w14:textId="6D5E73BD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50" w:type="dxa"/>
          </w:tcPr>
          <w:p w14:paraId="284289BB" w14:textId="00949A3F" w:rsidR="0019126C" w:rsidRPr="00626540" w:rsidRDefault="0019126C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45" w:type="dxa"/>
          </w:tcPr>
          <w:p w14:paraId="749F2143" w14:textId="3E4AD024" w:rsidR="0019126C" w:rsidRPr="00626540" w:rsidRDefault="00792241" w:rsidP="007C0EF6">
            <w:pPr>
              <w:rPr>
                <w:b/>
                <w:bCs/>
                <w:sz w:val="18"/>
                <w:szCs w:val="18"/>
              </w:rPr>
            </w:pPr>
            <w:r w:rsidRPr="00626540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251C35" w14:paraId="7D4301A2" w14:textId="11D154F3" w:rsidTr="00F472BB">
        <w:tc>
          <w:tcPr>
            <w:tcW w:w="1975" w:type="dxa"/>
          </w:tcPr>
          <w:p w14:paraId="5AB97B42" w14:textId="45A5FECE" w:rsidR="0019126C" w:rsidRPr="00BE468E" w:rsidRDefault="0019126C" w:rsidP="007C0EF6">
            <w:pPr>
              <w:rPr>
                <w:b/>
                <w:bCs/>
              </w:rPr>
            </w:pPr>
            <w:r w:rsidRPr="00BE468E">
              <w:rPr>
                <w:b/>
                <w:bCs/>
              </w:rPr>
              <w:t>Date</w:t>
            </w:r>
          </w:p>
        </w:tc>
        <w:tc>
          <w:tcPr>
            <w:tcW w:w="810" w:type="dxa"/>
          </w:tcPr>
          <w:p w14:paraId="18BA6F24" w14:textId="31F09904" w:rsidR="0019126C" w:rsidRPr="00A715BE" w:rsidRDefault="0019126C" w:rsidP="007C0EF6">
            <w:pPr>
              <w:rPr>
                <w:b/>
                <w:bCs/>
              </w:rPr>
            </w:pPr>
          </w:p>
        </w:tc>
        <w:tc>
          <w:tcPr>
            <w:tcW w:w="360" w:type="dxa"/>
          </w:tcPr>
          <w:p w14:paraId="43467B97" w14:textId="77777777" w:rsidR="0019126C" w:rsidRDefault="0019126C" w:rsidP="007C0EF6"/>
        </w:tc>
        <w:tc>
          <w:tcPr>
            <w:tcW w:w="450" w:type="dxa"/>
          </w:tcPr>
          <w:p w14:paraId="02001C96" w14:textId="77777777" w:rsidR="0019126C" w:rsidRDefault="0019126C" w:rsidP="007C0EF6"/>
        </w:tc>
        <w:tc>
          <w:tcPr>
            <w:tcW w:w="450" w:type="dxa"/>
          </w:tcPr>
          <w:p w14:paraId="595559F7" w14:textId="77777777" w:rsidR="0019126C" w:rsidRDefault="0019126C" w:rsidP="007C0EF6"/>
        </w:tc>
        <w:tc>
          <w:tcPr>
            <w:tcW w:w="450" w:type="dxa"/>
          </w:tcPr>
          <w:p w14:paraId="3A6950C5" w14:textId="77777777" w:rsidR="0019126C" w:rsidRDefault="0019126C" w:rsidP="007C0EF6"/>
        </w:tc>
        <w:tc>
          <w:tcPr>
            <w:tcW w:w="450" w:type="dxa"/>
          </w:tcPr>
          <w:p w14:paraId="754C5F98" w14:textId="77777777" w:rsidR="0019126C" w:rsidRDefault="0019126C" w:rsidP="007C0EF6"/>
        </w:tc>
        <w:tc>
          <w:tcPr>
            <w:tcW w:w="450" w:type="dxa"/>
          </w:tcPr>
          <w:p w14:paraId="0DFC35BF" w14:textId="77777777" w:rsidR="0019126C" w:rsidRDefault="0019126C" w:rsidP="007C0EF6"/>
        </w:tc>
        <w:tc>
          <w:tcPr>
            <w:tcW w:w="450" w:type="dxa"/>
          </w:tcPr>
          <w:p w14:paraId="1FA686AD" w14:textId="77777777" w:rsidR="0019126C" w:rsidRDefault="0019126C" w:rsidP="007C0EF6"/>
        </w:tc>
        <w:tc>
          <w:tcPr>
            <w:tcW w:w="450" w:type="dxa"/>
          </w:tcPr>
          <w:p w14:paraId="52896DB8" w14:textId="77777777" w:rsidR="0019126C" w:rsidRDefault="0019126C" w:rsidP="007C0EF6"/>
        </w:tc>
        <w:tc>
          <w:tcPr>
            <w:tcW w:w="450" w:type="dxa"/>
          </w:tcPr>
          <w:p w14:paraId="7B5755B7" w14:textId="77777777" w:rsidR="0019126C" w:rsidRDefault="0019126C" w:rsidP="007C0EF6"/>
        </w:tc>
        <w:tc>
          <w:tcPr>
            <w:tcW w:w="450" w:type="dxa"/>
          </w:tcPr>
          <w:p w14:paraId="76090E9E" w14:textId="77777777" w:rsidR="0019126C" w:rsidRDefault="0019126C" w:rsidP="007C0EF6"/>
        </w:tc>
        <w:tc>
          <w:tcPr>
            <w:tcW w:w="450" w:type="dxa"/>
          </w:tcPr>
          <w:p w14:paraId="1A3F038A" w14:textId="77777777" w:rsidR="0019126C" w:rsidRDefault="0019126C" w:rsidP="007C0EF6"/>
        </w:tc>
        <w:tc>
          <w:tcPr>
            <w:tcW w:w="450" w:type="dxa"/>
          </w:tcPr>
          <w:p w14:paraId="7AA00732" w14:textId="77777777" w:rsidR="0019126C" w:rsidRDefault="0019126C" w:rsidP="007C0EF6"/>
        </w:tc>
        <w:tc>
          <w:tcPr>
            <w:tcW w:w="450" w:type="dxa"/>
          </w:tcPr>
          <w:p w14:paraId="68410698" w14:textId="77777777" w:rsidR="0019126C" w:rsidRDefault="0019126C" w:rsidP="007C0EF6"/>
        </w:tc>
        <w:tc>
          <w:tcPr>
            <w:tcW w:w="450" w:type="dxa"/>
          </w:tcPr>
          <w:p w14:paraId="21A6D1C2" w14:textId="77777777" w:rsidR="0019126C" w:rsidRDefault="0019126C" w:rsidP="007C0EF6"/>
        </w:tc>
        <w:tc>
          <w:tcPr>
            <w:tcW w:w="450" w:type="dxa"/>
          </w:tcPr>
          <w:p w14:paraId="17C9BF78" w14:textId="77777777" w:rsidR="0019126C" w:rsidRDefault="0019126C" w:rsidP="007C0EF6"/>
        </w:tc>
        <w:tc>
          <w:tcPr>
            <w:tcW w:w="450" w:type="dxa"/>
          </w:tcPr>
          <w:p w14:paraId="31C316B7" w14:textId="77777777" w:rsidR="0019126C" w:rsidRDefault="0019126C" w:rsidP="007C0EF6"/>
        </w:tc>
        <w:tc>
          <w:tcPr>
            <w:tcW w:w="450" w:type="dxa"/>
          </w:tcPr>
          <w:p w14:paraId="244B4632" w14:textId="77777777" w:rsidR="0019126C" w:rsidRDefault="0019126C" w:rsidP="007C0EF6"/>
        </w:tc>
        <w:tc>
          <w:tcPr>
            <w:tcW w:w="450" w:type="dxa"/>
          </w:tcPr>
          <w:p w14:paraId="76D0AC3A" w14:textId="77777777" w:rsidR="0019126C" w:rsidRDefault="0019126C" w:rsidP="007C0EF6"/>
        </w:tc>
        <w:tc>
          <w:tcPr>
            <w:tcW w:w="450" w:type="dxa"/>
          </w:tcPr>
          <w:p w14:paraId="3E6C1286" w14:textId="77777777" w:rsidR="0019126C" w:rsidRDefault="0019126C" w:rsidP="007C0EF6"/>
        </w:tc>
        <w:tc>
          <w:tcPr>
            <w:tcW w:w="450" w:type="dxa"/>
          </w:tcPr>
          <w:p w14:paraId="530F766B" w14:textId="77777777" w:rsidR="0019126C" w:rsidRDefault="0019126C" w:rsidP="007C0EF6"/>
        </w:tc>
        <w:tc>
          <w:tcPr>
            <w:tcW w:w="450" w:type="dxa"/>
          </w:tcPr>
          <w:p w14:paraId="133EDB9D" w14:textId="77777777" w:rsidR="0019126C" w:rsidRDefault="0019126C" w:rsidP="007C0EF6"/>
        </w:tc>
        <w:tc>
          <w:tcPr>
            <w:tcW w:w="450" w:type="dxa"/>
          </w:tcPr>
          <w:p w14:paraId="6D7BC95C" w14:textId="77777777" w:rsidR="0019126C" w:rsidRDefault="0019126C" w:rsidP="007C0EF6"/>
        </w:tc>
        <w:tc>
          <w:tcPr>
            <w:tcW w:w="450" w:type="dxa"/>
          </w:tcPr>
          <w:p w14:paraId="40E8B885" w14:textId="77777777" w:rsidR="0019126C" w:rsidRDefault="0019126C" w:rsidP="007C0EF6"/>
        </w:tc>
        <w:tc>
          <w:tcPr>
            <w:tcW w:w="450" w:type="dxa"/>
          </w:tcPr>
          <w:p w14:paraId="28290414" w14:textId="77777777" w:rsidR="0019126C" w:rsidRDefault="0019126C" w:rsidP="007C0EF6"/>
        </w:tc>
        <w:tc>
          <w:tcPr>
            <w:tcW w:w="450" w:type="dxa"/>
          </w:tcPr>
          <w:p w14:paraId="3AFBA7F3" w14:textId="2E3E53FE" w:rsidR="0019126C" w:rsidRDefault="0019126C" w:rsidP="007C0EF6"/>
        </w:tc>
        <w:tc>
          <w:tcPr>
            <w:tcW w:w="445" w:type="dxa"/>
          </w:tcPr>
          <w:p w14:paraId="26B4B77C" w14:textId="77777777" w:rsidR="0019126C" w:rsidRDefault="0019126C" w:rsidP="007C0EF6"/>
        </w:tc>
      </w:tr>
      <w:tr w:rsidR="00626540" w14:paraId="7A2D0B82" w14:textId="5099073F" w:rsidTr="00CE67A9">
        <w:tc>
          <w:tcPr>
            <w:tcW w:w="14390" w:type="dxa"/>
            <w:gridSpan w:val="28"/>
            <w:shd w:val="clear" w:color="auto" w:fill="D9D9D9" w:themeFill="background1" w:themeFillShade="D9"/>
          </w:tcPr>
          <w:p w14:paraId="19B7DD39" w14:textId="11F69301" w:rsidR="00626540" w:rsidRDefault="00626540" w:rsidP="00F472BB">
            <w:r w:rsidRPr="007547DD">
              <w:rPr>
                <w:b/>
                <w:bCs/>
              </w:rPr>
              <w:t>Clinical Monitoring</w:t>
            </w:r>
          </w:p>
        </w:tc>
      </w:tr>
      <w:tr w:rsidR="00251C35" w14:paraId="6216FDF9" w14:textId="1FDB0C83" w:rsidTr="00F472BB">
        <w:tc>
          <w:tcPr>
            <w:tcW w:w="1975" w:type="dxa"/>
          </w:tcPr>
          <w:p w14:paraId="2D1F74E3" w14:textId="360B3399" w:rsidR="00D02B34" w:rsidRDefault="00D02B34" w:rsidP="00D02B34">
            <w:r>
              <w:t>Sputa per Schedule</w:t>
            </w:r>
          </w:p>
        </w:tc>
        <w:sdt>
          <w:sdtPr>
            <w:id w:val="59182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AD3E948" w14:textId="774C3FC6" w:rsidR="00D02B34" w:rsidRDefault="004F73D1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826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1EA92734" w14:textId="21483D8F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603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A51CAA2" w14:textId="189355BF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578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ED79367" w14:textId="04E4476D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216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F3E9521" w14:textId="03EFCA56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051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EEC1477" w14:textId="05035614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380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1D9EE46" w14:textId="5AEED21F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011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096D37E" w14:textId="61447E48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67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53C3701" w14:textId="6F6E524E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475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B3BA795" w14:textId="6DA3CE45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161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6B12D94" w14:textId="3BFB65B0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933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76246AE" w14:textId="35BAD9AF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26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69FE736" w14:textId="1A929EB4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222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F75D304" w14:textId="467D318F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587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62D1678" w14:textId="190B8525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1AC3E784" w14:textId="77777777" w:rsidR="00D02B34" w:rsidRDefault="00D02B34" w:rsidP="00D02B34"/>
        </w:tc>
        <w:tc>
          <w:tcPr>
            <w:tcW w:w="450" w:type="dxa"/>
          </w:tcPr>
          <w:p w14:paraId="68957856" w14:textId="77777777" w:rsidR="00D02B34" w:rsidRDefault="00D02B34" w:rsidP="00D02B34"/>
        </w:tc>
        <w:tc>
          <w:tcPr>
            <w:tcW w:w="450" w:type="dxa"/>
          </w:tcPr>
          <w:p w14:paraId="49365CB9" w14:textId="77777777" w:rsidR="00D02B34" w:rsidRDefault="00D02B34" w:rsidP="00D02B34"/>
        </w:tc>
        <w:sdt>
          <w:sdtPr>
            <w:id w:val="136956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5900B1C" w14:textId="19CD5EE0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42070C36" w14:textId="77777777" w:rsidR="00D02B34" w:rsidRDefault="00D02B34" w:rsidP="00D02B34"/>
        </w:tc>
        <w:tc>
          <w:tcPr>
            <w:tcW w:w="450" w:type="dxa"/>
          </w:tcPr>
          <w:p w14:paraId="236C41B2" w14:textId="77777777" w:rsidR="00D02B34" w:rsidRDefault="00D02B34" w:rsidP="00D02B34"/>
        </w:tc>
        <w:tc>
          <w:tcPr>
            <w:tcW w:w="450" w:type="dxa"/>
          </w:tcPr>
          <w:p w14:paraId="0B21077C" w14:textId="77777777" w:rsidR="00D02B34" w:rsidRDefault="00D02B34" w:rsidP="00D02B34"/>
        </w:tc>
        <w:sdt>
          <w:sdtPr>
            <w:id w:val="-144369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D28CDE8" w14:textId="03E74C9F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716FF70C" w14:textId="77777777" w:rsidR="00D02B34" w:rsidRDefault="00D02B34" w:rsidP="00D02B34"/>
        </w:tc>
        <w:tc>
          <w:tcPr>
            <w:tcW w:w="450" w:type="dxa"/>
          </w:tcPr>
          <w:p w14:paraId="408C1F0B" w14:textId="77777777" w:rsidR="00D02B34" w:rsidRDefault="00D02B34" w:rsidP="00D02B34"/>
        </w:tc>
        <w:tc>
          <w:tcPr>
            <w:tcW w:w="450" w:type="dxa"/>
          </w:tcPr>
          <w:p w14:paraId="6F658948" w14:textId="6EB5690E" w:rsidR="00D02B34" w:rsidRDefault="00D02B34" w:rsidP="00D02B34"/>
        </w:tc>
        <w:tc>
          <w:tcPr>
            <w:tcW w:w="445" w:type="dxa"/>
          </w:tcPr>
          <w:p w14:paraId="317BC273" w14:textId="1DD9A5D4" w:rsidR="00D02B34" w:rsidRDefault="00000000" w:rsidP="00D02B34">
            <w:sdt>
              <w:sdtPr>
                <w:id w:val="187411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51C35" w14:paraId="1324834A" w14:textId="2A18A80D" w:rsidTr="00F472BB">
        <w:tc>
          <w:tcPr>
            <w:tcW w:w="1975" w:type="dxa"/>
          </w:tcPr>
          <w:p w14:paraId="271A3248" w14:textId="65D1B4BF" w:rsidR="00D02B34" w:rsidRDefault="00D02B34" w:rsidP="00D02B34">
            <w:r>
              <w:t>Weight</w:t>
            </w:r>
          </w:p>
        </w:tc>
        <w:sdt>
          <w:sdtPr>
            <w:id w:val="163336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307B6D8" w14:textId="7D8AEF5E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962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49FE4945" w14:textId="604124FD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517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B4DBCE0" w14:textId="32F72179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167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053AAED" w14:textId="42A1FF20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154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4D11FDD" w14:textId="67505DD3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35C02BFD" w14:textId="09679AD2" w:rsidR="00D02B34" w:rsidRDefault="00D02B34" w:rsidP="00D02B34"/>
        </w:tc>
        <w:tc>
          <w:tcPr>
            <w:tcW w:w="450" w:type="dxa"/>
          </w:tcPr>
          <w:p w14:paraId="2864666C" w14:textId="48E66D09" w:rsidR="00D02B34" w:rsidRDefault="00D02B34" w:rsidP="00D02B34"/>
        </w:tc>
        <w:tc>
          <w:tcPr>
            <w:tcW w:w="450" w:type="dxa"/>
          </w:tcPr>
          <w:p w14:paraId="2EBA0B16" w14:textId="78FE3A82" w:rsidR="00D02B34" w:rsidRDefault="00D02B34" w:rsidP="00D02B34"/>
        </w:tc>
        <w:sdt>
          <w:sdtPr>
            <w:id w:val="160376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2481A44" w14:textId="4E34CE64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1AF28CC5" w14:textId="4F2E4031" w:rsidR="00D02B34" w:rsidRDefault="00D02B34" w:rsidP="00D02B34"/>
        </w:tc>
        <w:tc>
          <w:tcPr>
            <w:tcW w:w="450" w:type="dxa"/>
          </w:tcPr>
          <w:p w14:paraId="3158D123" w14:textId="482E0C00" w:rsidR="00D02B34" w:rsidRDefault="00D02B34" w:rsidP="00D02B34"/>
        </w:tc>
        <w:tc>
          <w:tcPr>
            <w:tcW w:w="450" w:type="dxa"/>
          </w:tcPr>
          <w:p w14:paraId="495F0C99" w14:textId="6DB6A301" w:rsidR="00D02B34" w:rsidRDefault="00D02B34" w:rsidP="00D02B34"/>
        </w:tc>
        <w:sdt>
          <w:sdtPr>
            <w:id w:val="-171217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E6A903D" w14:textId="61DBBF40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792C49BA" w14:textId="689FC379" w:rsidR="00D02B34" w:rsidRDefault="00D02B34" w:rsidP="00D02B34"/>
        </w:tc>
        <w:tc>
          <w:tcPr>
            <w:tcW w:w="450" w:type="dxa"/>
          </w:tcPr>
          <w:p w14:paraId="33154F0B" w14:textId="2A12C316" w:rsidR="00D02B34" w:rsidRDefault="00D02B34" w:rsidP="00D02B34"/>
        </w:tc>
        <w:tc>
          <w:tcPr>
            <w:tcW w:w="450" w:type="dxa"/>
          </w:tcPr>
          <w:p w14:paraId="5386372E" w14:textId="77777777" w:rsidR="00D02B34" w:rsidRDefault="00D02B34" w:rsidP="00D02B34"/>
        </w:tc>
        <w:sdt>
          <w:sdtPr>
            <w:id w:val="-21397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EFFC5E9" w14:textId="2D5AFB74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1558728F" w14:textId="77777777" w:rsidR="00D02B34" w:rsidRDefault="00D02B34" w:rsidP="00D02B34"/>
        </w:tc>
        <w:tc>
          <w:tcPr>
            <w:tcW w:w="450" w:type="dxa"/>
          </w:tcPr>
          <w:p w14:paraId="7D2F9589" w14:textId="77777777" w:rsidR="00D02B34" w:rsidRDefault="00D02B34" w:rsidP="00D02B34"/>
        </w:tc>
        <w:tc>
          <w:tcPr>
            <w:tcW w:w="450" w:type="dxa"/>
          </w:tcPr>
          <w:p w14:paraId="2588B4D0" w14:textId="77777777" w:rsidR="00D02B34" w:rsidRDefault="00D02B34" w:rsidP="00D02B34"/>
        </w:tc>
        <w:sdt>
          <w:sdtPr>
            <w:id w:val="-45448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88D55C6" w14:textId="7B3F85E6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312047F9" w14:textId="77777777" w:rsidR="00D02B34" w:rsidRDefault="00D02B34" w:rsidP="00D02B34"/>
        </w:tc>
        <w:tc>
          <w:tcPr>
            <w:tcW w:w="450" w:type="dxa"/>
          </w:tcPr>
          <w:p w14:paraId="3E75FA64" w14:textId="77777777" w:rsidR="00D02B34" w:rsidRDefault="00D02B34" w:rsidP="00D02B34"/>
        </w:tc>
        <w:tc>
          <w:tcPr>
            <w:tcW w:w="450" w:type="dxa"/>
          </w:tcPr>
          <w:p w14:paraId="4F13AD7D" w14:textId="77777777" w:rsidR="00D02B34" w:rsidRDefault="00D02B34" w:rsidP="00D02B34"/>
        </w:tc>
        <w:sdt>
          <w:sdtPr>
            <w:id w:val="-164411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8BCBEA5" w14:textId="2025A5CB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40F3621C" w14:textId="75D07245" w:rsidR="00D02B34" w:rsidRDefault="00D02B34" w:rsidP="00D02B34"/>
        </w:tc>
        <w:tc>
          <w:tcPr>
            <w:tcW w:w="445" w:type="dxa"/>
          </w:tcPr>
          <w:p w14:paraId="0EF3C20F" w14:textId="77777777" w:rsidR="00D02B34" w:rsidRDefault="00D02B34" w:rsidP="00D02B34"/>
        </w:tc>
      </w:tr>
      <w:tr w:rsidR="00251C35" w14:paraId="6D6AC111" w14:textId="630F8054" w:rsidTr="00F472BB">
        <w:tc>
          <w:tcPr>
            <w:tcW w:w="1975" w:type="dxa"/>
          </w:tcPr>
          <w:p w14:paraId="7ACD6686" w14:textId="2FF1CFF9" w:rsidR="00D02B34" w:rsidRDefault="00D02B34" w:rsidP="00D02B34">
            <w:r>
              <w:t>Symptom Review</w:t>
            </w:r>
          </w:p>
        </w:tc>
        <w:sdt>
          <w:sdtPr>
            <w:id w:val="165209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4E32F2C" w14:textId="36E1436C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987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0A9574A4" w14:textId="0609E00F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328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2A88043" w14:textId="29228693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951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54D4529" w14:textId="5008D4D7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320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062FFEC" w14:textId="213F4DF1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577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100EC42" w14:textId="6E0258F1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916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B746CA1" w14:textId="013DEF42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617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C782F5B" w14:textId="392F6504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051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9BDB237" w14:textId="337DB5FF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737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BBB37C3" w14:textId="27D83BA6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833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0F1C2E2" w14:textId="7E231D2A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193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3E043DD" w14:textId="13FFA629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068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68C5AD6" w14:textId="2DB141B3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937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185A201" w14:textId="48B898B4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456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EA4C72C" w14:textId="2C8F8ACB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778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279AF6A" w14:textId="6A8E1098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476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14B337A" w14:textId="1348AF19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750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D028B1D" w14:textId="25390C4B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540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59FAF6D" w14:textId="3C6BD5CA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524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A19C4E8" w14:textId="40441ED4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935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9A3F017" w14:textId="1087DC1F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992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13E8D35" w14:textId="22D14AB8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780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7BBDEA0" w14:textId="7600AA4A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311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D589F0D" w14:textId="485CAEFD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834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F53691D" w14:textId="07E76DF1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156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BDAAA89" w14:textId="7F3E08E0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677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64BAFC1E" w14:textId="0DCDCACA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1C35" w14:paraId="06767F31" w14:textId="3E69355D" w:rsidTr="00F472BB">
        <w:tc>
          <w:tcPr>
            <w:tcW w:w="1975" w:type="dxa"/>
          </w:tcPr>
          <w:p w14:paraId="337DA841" w14:textId="4D5350F9" w:rsidR="00D02B34" w:rsidRDefault="00D02B34" w:rsidP="00D02B34">
            <w:r>
              <w:t>CXR (PA and Lateral)</w:t>
            </w:r>
          </w:p>
        </w:tc>
        <w:sdt>
          <w:sdtPr>
            <w:id w:val="-41285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6ACA1D9" w14:textId="0B6BEFBD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</w:tcPr>
          <w:p w14:paraId="57C9F2AC" w14:textId="77777777" w:rsidR="00D02B34" w:rsidRDefault="00D02B34" w:rsidP="00D02B34"/>
        </w:tc>
        <w:tc>
          <w:tcPr>
            <w:tcW w:w="450" w:type="dxa"/>
          </w:tcPr>
          <w:p w14:paraId="796F9F9A" w14:textId="77777777" w:rsidR="00D02B34" w:rsidRDefault="00D02B34" w:rsidP="00D02B34"/>
        </w:tc>
        <w:tc>
          <w:tcPr>
            <w:tcW w:w="450" w:type="dxa"/>
          </w:tcPr>
          <w:p w14:paraId="4A4ABF18" w14:textId="0676F2CD" w:rsidR="00D02B34" w:rsidRDefault="00D02B34" w:rsidP="00D02B34"/>
        </w:tc>
        <w:tc>
          <w:tcPr>
            <w:tcW w:w="450" w:type="dxa"/>
          </w:tcPr>
          <w:p w14:paraId="3091E824" w14:textId="77777777" w:rsidR="00D02B34" w:rsidRDefault="00D02B34" w:rsidP="00D02B34"/>
        </w:tc>
        <w:tc>
          <w:tcPr>
            <w:tcW w:w="450" w:type="dxa"/>
          </w:tcPr>
          <w:p w14:paraId="6883808C" w14:textId="77777777" w:rsidR="00D02B34" w:rsidRDefault="00D02B34" w:rsidP="00D02B34"/>
        </w:tc>
        <w:tc>
          <w:tcPr>
            <w:tcW w:w="450" w:type="dxa"/>
          </w:tcPr>
          <w:p w14:paraId="17E7620A" w14:textId="3FB4CEDA" w:rsidR="00D02B34" w:rsidRDefault="00D02B34" w:rsidP="00D02B34"/>
        </w:tc>
        <w:tc>
          <w:tcPr>
            <w:tcW w:w="450" w:type="dxa"/>
          </w:tcPr>
          <w:p w14:paraId="22A8D1AE" w14:textId="77777777" w:rsidR="00D02B34" w:rsidRDefault="00D02B34" w:rsidP="00D02B34"/>
        </w:tc>
        <w:tc>
          <w:tcPr>
            <w:tcW w:w="450" w:type="dxa"/>
          </w:tcPr>
          <w:p w14:paraId="4180D4F4" w14:textId="77777777" w:rsidR="00D02B34" w:rsidRDefault="00D02B34" w:rsidP="00D02B34"/>
        </w:tc>
        <w:tc>
          <w:tcPr>
            <w:tcW w:w="450" w:type="dxa"/>
          </w:tcPr>
          <w:p w14:paraId="10106E3D" w14:textId="6992698A" w:rsidR="00D02B34" w:rsidRDefault="00D02B34" w:rsidP="00D02B34"/>
        </w:tc>
        <w:tc>
          <w:tcPr>
            <w:tcW w:w="450" w:type="dxa"/>
          </w:tcPr>
          <w:p w14:paraId="475822EE" w14:textId="77777777" w:rsidR="00D02B34" w:rsidRDefault="00D02B34" w:rsidP="00D02B34"/>
        </w:tc>
        <w:tc>
          <w:tcPr>
            <w:tcW w:w="450" w:type="dxa"/>
          </w:tcPr>
          <w:p w14:paraId="6351DC23" w14:textId="77777777" w:rsidR="00D02B34" w:rsidRDefault="00D02B34" w:rsidP="00D02B34"/>
        </w:tc>
        <w:tc>
          <w:tcPr>
            <w:tcW w:w="450" w:type="dxa"/>
          </w:tcPr>
          <w:p w14:paraId="3FE45D72" w14:textId="77777777" w:rsidR="00D02B34" w:rsidRDefault="00D02B34" w:rsidP="00D02B34"/>
        </w:tc>
        <w:tc>
          <w:tcPr>
            <w:tcW w:w="450" w:type="dxa"/>
          </w:tcPr>
          <w:p w14:paraId="36E1BC4D" w14:textId="77777777" w:rsidR="00D02B34" w:rsidRDefault="00D02B34" w:rsidP="00D02B34"/>
        </w:tc>
        <w:tc>
          <w:tcPr>
            <w:tcW w:w="450" w:type="dxa"/>
          </w:tcPr>
          <w:p w14:paraId="0D01A04E" w14:textId="77777777" w:rsidR="00D02B34" w:rsidRDefault="00D02B34" w:rsidP="00D02B34"/>
        </w:tc>
        <w:tc>
          <w:tcPr>
            <w:tcW w:w="450" w:type="dxa"/>
          </w:tcPr>
          <w:p w14:paraId="126F8B02" w14:textId="77777777" w:rsidR="00D02B34" w:rsidRDefault="00D02B34" w:rsidP="00D02B34"/>
        </w:tc>
        <w:tc>
          <w:tcPr>
            <w:tcW w:w="450" w:type="dxa"/>
          </w:tcPr>
          <w:p w14:paraId="5C3487D1" w14:textId="77777777" w:rsidR="00D02B34" w:rsidRDefault="00D02B34" w:rsidP="00D02B34"/>
        </w:tc>
        <w:tc>
          <w:tcPr>
            <w:tcW w:w="450" w:type="dxa"/>
          </w:tcPr>
          <w:p w14:paraId="664B50B0" w14:textId="77777777" w:rsidR="00D02B34" w:rsidRDefault="00D02B34" w:rsidP="00D02B34"/>
        </w:tc>
        <w:tc>
          <w:tcPr>
            <w:tcW w:w="450" w:type="dxa"/>
          </w:tcPr>
          <w:p w14:paraId="72636220" w14:textId="77777777" w:rsidR="00D02B34" w:rsidRDefault="00D02B34" w:rsidP="00D02B34"/>
        </w:tc>
        <w:tc>
          <w:tcPr>
            <w:tcW w:w="450" w:type="dxa"/>
          </w:tcPr>
          <w:p w14:paraId="69B85EEF" w14:textId="77777777" w:rsidR="00D02B34" w:rsidRDefault="00D02B34" w:rsidP="00D02B34"/>
        </w:tc>
        <w:tc>
          <w:tcPr>
            <w:tcW w:w="450" w:type="dxa"/>
          </w:tcPr>
          <w:p w14:paraId="611ED3A9" w14:textId="77777777" w:rsidR="00D02B34" w:rsidRDefault="00D02B34" w:rsidP="00D02B34"/>
        </w:tc>
        <w:tc>
          <w:tcPr>
            <w:tcW w:w="450" w:type="dxa"/>
          </w:tcPr>
          <w:p w14:paraId="76AAD641" w14:textId="77777777" w:rsidR="00D02B34" w:rsidRDefault="00D02B34" w:rsidP="00D02B34"/>
        </w:tc>
        <w:tc>
          <w:tcPr>
            <w:tcW w:w="450" w:type="dxa"/>
          </w:tcPr>
          <w:p w14:paraId="12EA6FFB" w14:textId="77777777" w:rsidR="00D02B34" w:rsidRDefault="00D02B34" w:rsidP="00D02B34"/>
        </w:tc>
        <w:tc>
          <w:tcPr>
            <w:tcW w:w="450" w:type="dxa"/>
          </w:tcPr>
          <w:p w14:paraId="46D6A71B" w14:textId="77777777" w:rsidR="00D02B34" w:rsidRDefault="00D02B34" w:rsidP="00D02B34"/>
        </w:tc>
        <w:tc>
          <w:tcPr>
            <w:tcW w:w="450" w:type="dxa"/>
          </w:tcPr>
          <w:p w14:paraId="371C1DE5" w14:textId="77777777" w:rsidR="00D02B34" w:rsidRDefault="00D02B34" w:rsidP="00D02B34"/>
        </w:tc>
        <w:tc>
          <w:tcPr>
            <w:tcW w:w="450" w:type="dxa"/>
          </w:tcPr>
          <w:p w14:paraId="33D5961E" w14:textId="4D6BAEC2" w:rsidR="00D02B34" w:rsidRDefault="00D02B34" w:rsidP="00D02B34"/>
        </w:tc>
        <w:sdt>
          <w:sdtPr>
            <w:id w:val="117946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6530FAAA" w14:textId="4B531B53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1C35" w14:paraId="0A6EB1C1" w14:textId="23D0B58A" w:rsidTr="00F472BB">
        <w:tc>
          <w:tcPr>
            <w:tcW w:w="1975" w:type="dxa"/>
          </w:tcPr>
          <w:p w14:paraId="0AFA3985" w14:textId="6F0FF271" w:rsidR="00D02B34" w:rsidRDefault="00D02B34" w:rsidP="00D02B34">
            <w:r>
              <w:t xml:space="preserve">DSTs </w:t>
            </w:r>
            <w:r w:rsidRPr="008B668A">
              <w:rPr>
                <w:sz w:val="20"/>
                <w:szCs w:val="20"/>
              </w:rPr>
              <w:t>Molecular and Conventional</w:t>
            </w:r>
            <w:r>
              <w:t xml:space="preserve"> </w:t>
            </w:r>
          </w:p>
        </w:tc>
        <w:sdt>
          <w:sdtPr>
            <w:id w:val="-54900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C7D5811" w14:textId="2128EEA5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</w:tcPr>
          <w:p w14:paraId="2FA85939" w14:textId="77777777" w:rsidR="00D02B34" w:rsidRDefault="00D02B34" w:rsidP="00D02B34"/>
        </w:tc>
        <w:tc>
          <w:tcPr>
            <w:tcW w:w="450" w:type="dxa"/>
          </w:tcPr>
          <w:p w14:paraId="68739966" w14:textId="77777777" w:rsidR="00D02B34" w:rsidRDefault="00D02B34" w:rsidP="00D02B34"/>
        </w:tc>
        <w:tc>
          <w:tcPr>
            <w:tcW w:w="450" w:type="dxa"/>
          </w:tcPr>
          <w:p w14:paraId="35D0D903" w14:textId="77777777" w:rsidR="00D02B34" w:rsidRDefault="00D02B34" w:rsidP="00D02B34"/>
        </w:tc>
        <w:tc>
          <w:tcPr>
            <w:tcW w:w="450" w:type="dxa"/>
          </w:tcPr>
          <w:p w14:paraId="282224B4" w14:textId="77777777" w:rsidR="00D02B34" w:rsidRDefault="00D02B34" w:rsidP="00D02B34"/>
        </w:tc>
        <w:tc>
          <w:tcPr>
            <w:tcW w:w="450" w:type="dxa"/>
          </w:tcPr>
          <w:p w14:paraId="40E6D459" w14:textId="77777777" w:rsidR="00D02B34" w:rsidRDefault="00D02B34" w:rsidP="00D02B34"/>
        </w:tc>
        <w:tc>
          <w:tcPr>
            <w:tcW w:w="450" w:type="dxa"/>
          </w:tcPr>
          <w:p w14:paraId="726D34B1" w14:textId="77777777" w:rsidR="00D02B34" w:rsidRDefault="00D02B34" w:rsidP="00D02B34"/>
        </w:tc>
        <w:tc>
          <w:tcPr>
            <w:tcW w:w="450" w:type="dxa"/>
          </w:tcPr>
          <w:p w14:paraId="628B6CC0" w14:textId="77777777" w:rsidR="00D02B34" w:rsidRDefault="00D02B34" w:rsidP="00D02B34"/>
        </w:tc>
        <w:tc>
          <w:tcPr>
            <w:tcW w:w="450" w:type="dxa"/>
          </w:tcPr>
          <w:p w14:paraId="19D7E4BC" w14:textId="77777777" w:rsidR="00D02B34" w:rsidRDefault="00D02B34" w:rsidP="00D02B34"/>
        </w:tc>
        <w:tc>
          <w:tcPr>
            <w:tcW w:w="450" w:type="dxa"/>
          </w:tcPr>
          <w:p w14:paraId="000C588A" w14:textId="77777777" w:rsidR="00D02B34" w:rsidRDefault="00D02B34" w:rsidP="00D02B34"/>
        </w:tc>
        <w:tc>
          <w:tcPr>
            <w:tcW w:w="450" w:type="dxa"/>
          </w:tcPr>
          <w:p w14:paraId="24EA4722" w14:textId="77777777" w:rsidR="00D02B34" w:rsidRDefault="00D02B34" w:rsidP="00D02B34"/>
        </w:tc>
        <w:tc>
          <w:tcPr>
            <w:tcW w:w="450" w:type="dxa"/>
          </w:tcPr>
          <w:p w14:paraId="3149927D" w14:textId="77777777" w:rsidR="00D02B34" w:rsidRDefault="00D02B34" w:rsidP="00D02B34"/>
        </w:tc>
        <w:tc>
          <w:tcPr>
            <w:tcW w:w="450" w:type="dxa"/>
          </w:tcPr>
          <w:p w14:paraId="503BDF3A" w14:textId="77777777" w:rsidR="00D02B34" w:rsidRDefault="00D02B34" w:rsidP="00D02B34"/>
        </w:tc>
        <w:tc>
          <w:tcPr>
            <w:tcW w:w="450" w:type="dxa"/>
          </w:tcPr>
          <w:p w14:paraId="23EF9DA5" w14:textId="77777777" w:rsidR="00D02B34" w:rsidRDefault="00D02B34" w:rsidP="00D02B34"/>
        </w:tc>
        <w:tc>
          <w:tcPr>
            <w:tcW w:w="450" w:type="dxa"/>
          </w:tcPr>
          <w:p w14:paraId="3A7F9A29" w14:textId="77777777" w:rsidR="00D02B34" w:rsidRDefault="00D02B34" w:rsidP="00D02B34"/>
        </w:tc>
        <w:tc>
          <w:tcPr>
            <w:tcW w:w="450" w:type="dxa"/>
          </w:tcPr>
          <w:p w14:paraId="4C49DADB" w14:textId="77777777" w:rsidR="00D02B34" w:rsidRDefault="00D02B34" w:rsidP="00D02B34"/>
        </w:tc>
        <w:tc>
          <w:tcPr>
            <w:tcW w:w="450" w:type="dxa"/>
          </w:tcPr>
          <w:p w14:paraId="485DD3BB" w14:textId="77777777" w:rsidR="00D02B34" w:rsidRDefault="00D02B34" w:rsidP="00D02B34"/>
        </w:tc>
        <w:tc>
          <w:tcPr>
            <w:tcW w:w="450" w:type="dxa"/>
          </w:tcPr>
          <w:p w14:paraId="52909469" w14:textId="77777777" w:rsidR="00D02B34" w:rsidRDefault="00D02B34" w:rsidP="00D02B34"/>
        </w:tc>
        <w:tc>
          <w:tcPr>
            <w:tcW w:w="450" w:type="dxa"/>
          </w:tcPr>
          <w:p w14:paraId="0F9A5411" w14:textId="77777777" w:rsidR="00D02B34" w:rsidRDefault="00D02B34" w:rsidP="00D02B34"/>
        </w:tc>
        <w:tc>
          <w:tcPr>
            <w:tcW w:w="450" w:type="dxa"/>
          </w:tcPr>
          <w:p w14:paraId="2E97D470" w14:textId="77777777" w:rsidR="00D02B34" w:rsidRDefault="00D02B34" w:rsidP="00D02B34"/>
        </w:tc>
        <w:tc>
          <w:tcPr>
            <w:tcW w:w="450" w:type="dxa"/>
          </w:tcPr>
          <w:p w14:paraId="11BD9260" w14:textId="77777777" w:rsidR="00D02B34" w:rsidRDefault="00D02B34" w:rsidP="00D02B34"/>
        </w:tc>
        <w:tc>
          <w:tcPr>
            <w:tcW w:w="450" w:type="dxa"/>
          </w:tcPr>
          <w:p w14:paraId="30A51D81" w14:textId="77777777" w:rsidR="00D02B34" w:rsidRDefault="00D02B34" w:rsidP="00D02B34"/>
        </w:tc>
        <w:tc>
          <w:tcPr>
            <w:tcW w:w="450" w:type="dxa"/>
          </w:tcPr>
          <w:p w14:paraId="4969B348" w14:textId="77777777" w:rsidR="00D02B34" w:rsidRDefault="00D02B34" w:rsidP="00D02B34"/>
        </w:tc>
        <w:tc>
          <w:tcPr>
            <w:tcW w:w="450" w:type="dxa"/>
          </w:tcPr>
          <w:p w14:paraId="770FADB1" w14:textId="77777777" w:rsidR="00D02B34" w:rsidRDefault="00D02B34" w:rsidP="00D02B34"/>
        </w:tc>
        <w:tc>
          <w:tcPr>
            <w:tcW w:w="450" w:type="dxa"/>
          </w:tcPr>
          <w:p w14:paraId="73A9470E" w14:textId="77777777" w:rsidR="00D02B34" w:rsidRDefault="00D02B34" w:rsidP="00D02B34"/>
        </w:tc>
        <w:tc>
          <w:tcPr>
            <w:tcW w:w="450" w:type="dxa"/>
          </w:tcPr>
          <w:p w14:paraId="2F8745A7" w14:textId="36B5B338" w:rsidR="00D02B34" w:rsidRDefault="00D02B34" w:rsidP="00D02B34"/>
        </w:tc>
        <w:tc>
          <w:tcPr>
            <w:tcW w:w="445" w:type="dxa"/>
          </w:tcPr>
          <w:p w14:paraId="18D129BB" w14:textId="77777777" w:rsidR="00D02B34" w:rsidRDefault="00D02B34" w:rsidP="00D02B34"/>
        </w:tc>
      </w:tr>
      <w:tr w:rsidR="00626540" w14:paraId="395B1A5E" w14:textId="45328BE9" w:rsidTr="006C5D9F">
        <w:tc>
          <w:tcPr>
            <w:tcW w:w="14390" w:type="dxa"/>
            <w:gridSpan w:val="28"/>
            <w:shd w:val="clear" w:color="auto" w:fill="D9D9D9" w:themeFill="background1" w:themeFillShade="D9"/>
          </w:tcPr>
          <w:p w14:paraId="3F2E401D" w14:textId="79F55B43" w:rsidR="00626540" w:rsidRDefault="00626540" w:rsidP="00626540">
            <w:r w:rsidRPr="007547DD">
              <w:rPr>
                <w:b/>
                <w:bCs/>
              </w:rPr>
              <w:t>Lab Monitoring</w:t>
            </w:r>
          </w:p>
        </w:tc>
      </w:tr>
      <w:tr w:rsidR="00251C35" w14:paraId="45E50657" w14:textId="50085068" w:rsidTr="00F472BB">
        <w:tc>
          <w:tcPr>
            <w:tcW w:w="1975" w:type="dxa"/>
          </w:tcPr>
          <w:p w14:paraId="36E398F2" w14:textId="1CD6289D" w:rsidR="00D02B34" w:rsidRDefault="00D02B34" w:rsidP="00D02B34">
            <w:r>
              <w:t>CBC</w:t>
            </w:r>
            <w:r w:rsidR="005641F7">
              <w:t xml:space="preserve"> with Diff and PLT &amp; CMP</w:t>
            </w:r>
          </w:p>
        </w:tc>
        <w:sdt>
          <w:sdtPr>
            <w:id w:val="-150412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46F4844" w14:textId="03EE2B31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985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4C343610" w14:textId="4276FBB9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019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A0AEA18" w14:textId="709C81DB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5FC34BDF" w14:textId="0CA5C79B" w:rsidR="00D02B34" w:rsidRDefault="00D02B34" w:rsidP="00D02B34"/>
        </w:tc>
        <w:sdt>
          <w:sdtPr>
            <w:id w:val="79988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4289D8" w14:textId="620306D3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2DAF0986" w14:textId="7B5030E3" w:rsidR="00D02B34" w:rsidRDefault="00D02B34" w:rsidP="00D02B34"/>
        </w:tc>
        <w:tc>
          <w:tcPr>
            <w:tcW w:w="450" w:type="dxa"/>
          </w:tcPr>
          <w:p w14:paraId="2F0D1C4B" w14:textId="635C3504" w:rsidR="00D02B34" w:rsidRDefault="00D02B34" w:rsidP="00D02B34"/>
        </w:tc>
        <w:tc>
          <w:tcPr>
            <w:tcW w:w="450" w:type="dxa"/>
          </w:tcPr>
          <w:p w14:paraId="25032F15" w14:textId="22EFDA42" w:rsidR="00D02B34" w:rsidRDefault="00D02B34" w:rsidP="00D02B34"/>
        </w:tc>
        <w:sdt>
          <w:sdtPr>
            <w:id w:val="-5678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631F733" w14:textId="64583646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17C3C2B6" w14:textId="142E522C" w:rsidR="00D02B34" w:rsidRDefault="00D02B34" w:rsidP="00D02B34"/>
        </w:tc>
        <w:tc>
          <w:tcPr>
            <w:tcW w:w="450" w:type="dxa"/>
          </w:tcPr>
          <w:p w14:paraId="5AE3E21C" w14:textId="19DCD2B1" w:rsidR="00D02B34" w:rsidRDefault="00D02B34" w:rsidP="00D02B34"/>
        </w:tc>
        <w:tc>
          <w:tcPr>
            <w:tcW w:w="450" w:type="dxa"/>
          </w:tcPr>
          <w:p w14:paraId="021A6DF9" w14:textId="08CBD77B" w:rsidR="00D02B34" w:rsidRDefault="00D02B34" w:rsidP="00D02B34"/>
        </w:tc>
        <w:sdt>
          <w:sdtPr>
            <w:id w:val="-134438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6BE5E17" w14:textId="020FAE9A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002C8083" w14:textId="23168CDA" w:rsidR="00D02B34" w:rsidRDefault="00D02B34" w:rsidP="00D02B34"/>
        </w:tc>
        <w:tc>
          <w:tcPr>
            <w:tcW w:w="450" w:type="dxa"/>
          </w:tcPr>
          <w:p w14:paraId="464AC149" w14:textId="3992B85F" w:rsidR="00D02B34" w:rsidRDefault="00D02B34" w:rsidP="00D02B34"/>
        </w:tc>
        <w:tc>
          <w:tcPr>
            <w:tcW w:w="450" w:type="dxa"/>
          </w:tcPr>
          <w:p w14:paraId="3CE5E0FE" w14:textId="77777777" w:rsidR="00D02B34" w:rsidRDefault="00D02B34" w:rsidP="00D02B34"/>
        </w:tc>
        <w:sdt>
          <w:sdtPr>
            <w:id w:val="-25335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9F53F79" w14:textId="200DCD83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3090DE93" w14:textId="77777777" w:rsidR="00D02B34" w:rsidRDefault="00D02B34" w:rsidP="00D02B34"/>
        </w:tc>
        <w:tc>
          <w:tcPr>
            <w:tcW w:w="450" w:type="dxa"/>
          </w:tcPr>
          <w:p w14:paraId="40B76A2B" w14:textId="77777777" w:rsidR="00D02B34" w:rsidRDefault="00D02B34" w:rsidP="00D02B34"/>
        </w:tc>
        <w:tc>
          <w:tcPr>
            <w:tcW w:w="450" w:type="dxa"/>
          </w:tcPr>
          <w:p w14:paraId="5770D95F" w14:textId="77777777" w:rsidR="00D02B34" w:rsidRDefault="00D02B34" w:rsidP="00D02B34"/>
        </w:tc>
        <w:sdt>
          <w:sdtPr>
            <w:id w:val="-111891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F5004FB" w14:textId="2E56C3A4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5BDBC123" w14:textId="77777777" w:rsidR="00D02B34" w:rsidRDefault="00D02B34" w:rsidP="00D02B34"/>
        </w:tc>
        <w:tc>
          <w:tcPr>
            <w:tcW w:w="450" w:type="dxa"/>
          </w:tcPr>
          <w:p w14:paraId="188D3F26" w14:textId="77777777" w:rsidR="00D02B34" w:rsidRDefault="00D02B34" w:rsidP="00D02B34"/>
        </w:tc>
        <w:tc>
          <w:tcPr>
            <w:tcW w:w="450" w:type="dxa"/>
          </w:tcPr>
          <w:p w14:paraId="7DBC49B3" w14:textId="77777777" w:rsidR="00D02B34" w:rsidRDefault="00D02B34" w:rsidP="00D02B34"/>
        </w:tc>
        <w:sdt>
          <w:sdtPr>
            <w:id w:val="170258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59ECED3" w14:textId="1437F5F3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3B64615F" w14:textId="553321A6" w:rsidR="00D02B34" w:rsidRDefault="00D02B34" w:rsidP="00D02B34"/>
        </w:tc>
        <w:tc>
          <w:tcPr>
            <w:tcW w:w="445" w:type="dxa"/>
          </w:tcPr>
          <w:p w14:paraId="6A017D85" w14:textId="77777777" w:rsidR="00D02B34" w:rsidRDefault="00D02B34" w:rsidP="00D02B34"/>
        </w:tc>
      </w:tr>
      <w:tr w:rsidR="00251C35" w14:paraId="7744192E" w14:textId="3B16C8A2" w:rsidTr="00F472BB">
        <w:tc>
          <w:tcPr>
            <w:tcW w:w="1975" w:type="dxa"/>
          </w:tcPr>
          <w:p w14:paraId="5DE25F7E" w14:textId="740DAA79" w:rsidR="00D02B34" w:rsidRDefault="00D02B34" w:rsidP="00D02B34">
            <w:r>
              <w:t>HIV</w:t>
            </w:r>
          </w:p>
        </w:tc>
        <w:sdt>
          <w:sdtPr>
            <w:id w:val="106484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0763B77" w14:textId="766210B1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</w:tcPr>
          <w:p w14:paraId="62D42423" w14:textId="77777777" w:rsidR="00D02B34" w:rsidRDefault="00D02B34" w:rsidP="00D02B34"/>
        </w:tc>
        <w:tc>
          <w:tcPr>
            <w:tcW w:w="450" w:type="dxa"/>
          </w:tcPr>
          <w:p w14:paraId="7F7B3FBB" w14:textId="77777777" w:rsidR="00D02B34" w:rsidRDefault="00D02B34" w:rsidP="00D02B34"/>
        </w:tc>
        <w:tc>
          <w:tcPr>
            <w:tcW w:w="450" w:type="dxa"/>
          </w:tcPr>
          <w:p w14:paraId="3648F427" w14:textId="77777777" w:rsidR="00D02B34" w:rsidRDefault="00D02B34" w:rsidP="00D02B34"/>
        </w:tc>
        <w:tc>
          <w:tcPr>
            <w:tcW w:w="450" w:type="dxa"/>
          </w:tcPr>
          <w:p w14:paraId="27CB4287" w14:textId="77777777" w:rsidR="00D02B34" w:rsidRDefault="00D02B34" w:rsidP="00D02B34"/>
        </w:tc>
        <w:tc>
          <w:tcPr>
            <w:tcW w:w="450" w:type="dxa"/>
          </w:tcPr>
          <w:p w14:paraId="3BC3FE06" w14:textId="77777777" w:rsidR="00D02B34" w:rsidRDefault="00D02B34" w:rsidP="00D02B34"/>
        </w:tc>
        <w:tc>
          <w:tcPr>
            <w:tcW w:w="450" w:type="dxa"/>
          </w:tcPr>
          <w:p w14:paraId="68F502DF" w14:textId="77777777" w:rsidR="00D02B34" w:rsidRDefault="00D02B34" w:rsidP="00D02B34"/>
        </w:tc>
        <w:tc>
          <w:tcPr>
            <w:tcW w:w="450" w:type="dxa"/>
          </w:tcPr>
          <w:p w14:paraId="1A7C04EC" w14:textId="77777777" w:rsidR="00D02B34" w:rsidRDefault="00D02B34" w:rsidP="00D02B34"/>
        </w:tc>
        <w:tc>
          <w:tcPr>
            <w:tcW w:w="450" w:type="dxa"/>
          </w:tcPr>
          <w:p w14:paraId="22D59865" w14:textId="77777777" w:rsidR="00D02B34" w:rsidRDefault="00D02B34" w:rsidP="00D02B34"/>
        </w:tc>
        <w:tc>
          <w:tcPr>
            <w:tcW w:w="450" w:type="dxa"/>
          </w:tcPr>
          <w:p w14:paraId="56E1959E" w14:textId="77777777" w:rsidR="00D02B34" w:rsidRDefault="00D02B34" w:rsidP="00D02B34"/>
        </w:tc>
        <w:tc>
          <w:tcPr>
            <w:tcW w:w="450" w:type="dxa"/>
          </w:tcPr>
          <w:p w14:paraId="36784AC7" w14:textId="77777777" w:rsidR="00D02B34" w:rsidRDefault="00D02B34" w:rsidP="00D02B34"/>
        </w:tc>
        <w:tc>
          <w:tcPr>
            <w:tcW w:w="450" w:type="dxa"/>
          </w:tcPr>
          <w:p w14:paraId="28BE6902" w14:textId="77777777" w:rsidR="00D02B34" w:rsidRDefault="00D02B34" w:rsidP="00D02B34"/>
        </w:tc>
        <w:tc>
          <w:tcPr>
            <w:tcW w:w="450" w:type="dxa"/>
          </w:tcPr>
          <w:p w14:paraId="66173EC2" w14:textId="77777777" w:rsidR="00D02B34" w:rsidRDefault="00D02B34" w:rsidP="00D02B34"/>
        </w:tc>
        <w:tc>
          <w:tcPr>
            <w:tcW w:w="450" w:type="dxa"/>
          </w:tcPr>
          <w:p w14:paraId="24CF8AF8" w14:textId="77777777" w:rsidR="00D02B34" w:rsidRDefault="00D02B34" w:rsidP="00D02B34"/>
        </w:tc>
        <w:tc>
          <w:tcPr>
            <w:tcW w:w="450" w:type="dxa"/>
          </w:tcPr>
          <w:p w14:paraId="4913148D" w14:textId="77777777" w:rsidR="00D02B34" w:rsidRDefault="00D02B34" w:rsidP="00D02B34"/>
        </w:tc>
        <w:tc>
          <w:tcPr>
            <w:tcW w:w="450" w:type="dxa"/>
          </w:tcPr>
          <w:p w14:paraId="7C08317F" w14:textId="77777777" w:rsidR="00D02B34" w:rsidRDefault="00D02B34" w:rsidP="00D02B34"/>
        </w:tc>
        <w:tc>
          <w:tcPr>
            <w:tcW w:w="450" w:type="dxa"/>
          </w:tcPr>
          <w:p w14:paraId="615FD1E4" w14:textId="77777777" w:rsidR="00D02B34" w:rsidRDefault="00D02B34" w:rsidP="00D02B34"/>
        </w:tc>
        <w:tc>
          <w:tcPr>
            <w:tcW w:w="450" w:type="dxa"/>
          </w:tcPr>
          <w:p w14:paraId="3404024D" w14:textId="77777777" w:rsidR="00D02B34" w:rsidRDefault="00D02B34" w:rsidP="00D02B34"/>
        </w:tc>
        <w:tc>
          <w:tcPr>
            <w:tcW w:w="450" w:type="dxa"/>
          </w:tcPr>
          <w:p w14:paraId="18D92216" w14:textId="77777777" w:rsidR="00D02B34" w:rsidRDefault="00D02B34" w:rsidP="00D02B34"/>
        </w:tc>
        <w:tc>
          <w:tcPr>
            <w:tcW w:w="450" w:type="dxa"/>
          </w:tcPr>
          <w:p w14:paraId="5CFD5EDC" w14:textId="77777777" w:rsidR="00D02B34" w:rsidRDefault="00D02B34" w:rsidP="00D02B34"/>
        </w:tc>
        <w:tc>
          <w:tcPr>
            <w:tcW w:w="450" w:type="dxa"/>
          </w:tcPr>
          <w:p w14:paraId="7F2D18F3" w14:textId="77777777" w:rsidR="00D02B34" w:rsidRDefault="00D02B34" w:rsidP="00D02B34"/>
        </w:tc>
        <w:tc>
          <w:tcPr>
            <w:tcW w:w="450" w:type="dxa"/>
          </w:tcPr>
          <w:p w14:paraId="00232C39" w14:textId="77777777" w:rsidR="00D02B34" w:rsidRDefault="00D02B34" w:rsidP="00D02B34"/>
        </w:tc>
        <w:tc>
          <w:tcPr>
            <w:tcW w:w="450" w:type="dxa"/>
          </w:tcPr>
          <w:p w14:paraId="6064499E" w14:textId="77777777" w:rsidR="00D02B34" w:rsidRDefault="00D02B34" w:rsidP="00D02B34"/>
        </w:tc>
        <w:tc>
          <w:tcPr>
            <w:tcW w:w="450" w:type="dxa"/>
          </w:tcPr>
          <w:p w14:paraId="0269141C" w14:textId="77777777" w:rsidR="00D02B34" w:rsidRDefault="00D02B34" w:rsidP="00D02B34"/>
        </w:tc>
        <w:tc>
          <w:tcPr>
            <w:tcW w:w="450" w:type="dxa"/>
          </w:tcPr>
          <w:p w14:paraId="011C37E6" w14:textId="77777777" w:rsidR="00D02B34" w:rsidRDefault="00D02B34" w:rsidP="00D02B34"/>
        </w:tc>
        <w:tc>
          <w:tcPr>
            <w:tcW w:w="450" w:type="dxa"/>
          </w:tcPr>
          <w:p w14:paraId="143532A4" w14:textId="647BEC11" w:rsidR="00D02B34" w:rsidRDefault="00D02B34" w:rsidP="00D02B34"/>
        </w:tc>
        <w:tc>
          <w:tcPr>
            <w:tcW w:w="445" w:type="dxa"/>
          </w:tcPr>
          <w:p w14:paraId="741BB31C" w14:textId="77777777" w:rsidR="00D02B34" w:rsidRDefault="00D02B34" w:rsidP="00D02B34"/>
        </w:tc>
      </w:tr>
      <w:tr w:rsidR="00251C35" w14:paraId="124F476F" w14:textId="77777777" w:rsidTr="00F472BB">
        <w:tc>
          <w:tcPr>
            <w:tcW w:w="1975" w:type="dxa"/>
          </w:tcPr>
          <w:p w14:paraId="3335B49F" w14:textId="4A1CD97A" w:rsidR="00D02B34" w:rsidRDefault="005641F7" w:rsidP="00D02B34">
            <w:r>
              <w:t>Viral Hepatitis Serology</w:t>
            </w:r>
          </w:p>
        </w:tc>
        <w:sdt>
          <w:sdtPr>
            <w:id w:val="-123978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E5F07A3" w14:textId="57A7FF4F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</w:tcPr>
          <w:p w14:paraId="0EB4C3D2" w14:textId="77777777" w:rsidR="00D02B34" w:rsidRDefault="00D02B34" w:rsidP="00D02B34"/>
        </w:tc>
        <w:tc>
          <w:tcPr>
            <w:tcW w:w="450" w:type="dxa"/>
          </w:tcPr>
          <w:p w14:paraId="47C90D54" w14:textId="77777777" w:rsidR="00D02B34" w:rsidRDefault="00D02B34" w:rsidP="00D02B34"/>
        </w:tc>
        <w:tc>
          <w:tcPr>
            <w:tcW w:w="450" w:type="dxa"/>
          </w:tcPr>
          <w:p w14:paraId="071138A5" w14:textId="77777777" w:rsidR="00D02B34" w:rsidRDefault="00D02B34" w:rsidP="00D02B34"/>
        </w:tc>
        <w:tc>
          <w:tcPr>
            <w:tcW w:w="450" w:type="dxa"/>
          </w:tcPr>
          <w:p w14:paraId="3AB6BF59" w14:textId="77777777" w:rsidR="00D02B34" w:rsidRDefault="00D02B34" w:rsidP="00D02B34"/>
        </w:tc>
        <w:tc>
          <w:tcPr>
            <w:tcW w:w="450" w:type="dxa"/>
          </w:tcPr>
          <w:p w14:paraId="0FD79606" w14:textId="77777777" w:rsidR="00D02B34" w:rsidRDefault="00D02B34" w:rsidP="00D02B34"/>
        </w:tc>
        <w:tc>
          <w:tcPr>
            <w:tcW w:w="450" w:type="dxa"/>
          </w:tcPr>
          <w:p w14:paraId="5CA30BBE" w14:textId="77777777" w:rsidR="00D02B34" w:rsidRDefault="00D02B34" w:rsidP="00D02B34"/>
        </w:tc>
        <w:tc>
          <w:tcPr>
            <w:tcW w:w="450" w:type="dxa"/>
          </w:tcPr>
          <w:p w14:paraId="76064E43" w14:textId="77777777" w:rsidR="00D02B34" w:rsidRDefault="00D02B34" w:rsidP="00D02B34"/>
        </w:tc>
        <w:tc>
          <w:tcPr>
            <w:tcW w:w="450" w:type="dxa"/>
          </w:tcPr>
          <w:p w14:paraId="6AF5632A" w14:textId="77777777" w:rsidR="00D02B34" w:rsidRDefault="00D02B34" w:rsidP="00D02B34"/>
        </w:tc>
        <w:tc>
          <w:tcPr>
            <w:tcW w:w="450" w:type="dxa"/>
          </w:tcPr>
          <w:p w14:paraId="62EA21CA" w14:textId="77777777" w:rsidR="00D02B34" w:rsidRDefault="00D02B34" w:rsidP="00D02B34"/>
        </w:tc>
        <w:tc>
          <w:tcPr>
            <w:tcW w:w="450" w:type="dxa"/>
          </w:tcPr>
          <w:p w14:paraId="4B1F3300" w14:textId="77777777" w:rsidR="00D02B34" w:rsidRDefault="00D02B34" w:rsidP="00D02B34"/>
        </w:tc>
        <w:tc>
          <w:tcPr>
            <w:tcW w:w="450" w:type="dxa"/>
          </w:tcPr>
          <w:p w14:paraId="06F46111" w14:textId="77777777" w:rsidR="00D02B34" w:rsidRDefault="00D02B34" w:rsidP="00D02B34"/>
        </w:tc>
        <w:tc>
          <w:tcPr>
            <w:tcW w:w="450" w:type="dxa"/>
          </w:tcPr>
          <w:p w14:paraId="683C8963" w14:textId="77777777" w:rsidR="00D02B34" w:rsidRDefault="00D02B34" w:rsidP="00D02B34"/>
        </w:tc>
        <w:tc>
          <w:tcPr>
            <w:tcW w:w="450" w:type="dxa"/>
          </w:tcPr>
          <w:p w14:paraId="756F8E5A" w14:textId="77777777" w:rsidR="00D02B34" w:rsidRDefault="00D02B34" w:rsidP="00D02B34"/>
        </w:tc>
        <w:tc>
          <w:tcPr>
            <w:tcW w:w="450" w:type="dxa"/>
          </w:tcPr>
          <w:p w14:paraId="53B50868" w14:textId="77777777" w:rsidR="00D02B34" w:rsidRDefault="00D02B34" w:rsidP="00D02B34"/>
        </w:tc>
        <w:tc>
          <w:tcPr>
            <w:tcW w:w="450" w:type="dxa"/>
          </w:tcPr>
          <w:p w14:paraId="63106568" w14:textId="77777777" w:rsidR="00D02B34" w:rsidRDefault="00D02B34" w:rsidP="00D02B34"/>
        </w:tc>
        <w:tc>
          <w:tcPr>
            <w:tcW w:w="450" w:type="dxa"/>
          </w:tcPr>
          <w:p w14:paraId="070F28A4" w14:textId="77777777" w:rsidR="00D02B34" w:rsidRDefault="00D02B34" w:rsidP="00D02B34"/>
        </w:tc>
        <w:tc>
          <w:tcPr>
            <w:tcW w:w="450" w:type="dxa"/>
          </w:tcPr>
          <w:p w14:paraId="6B96D798" w14:textId="77777777" w:rsidR="00D02B34" w:rsidRDefault="00D02B34" w:rsidP="00D02B34"/>
        </w:tc>
        <w:tc>
          <w:tcPr>
            <w:tcW w:w="450" w:type="dxa"/>
          </w:tcPr>
          <w:p w14:paraId="14D9CF05" w14:textId="77777777" w:rsidR="00D02B34" w:rsidRDefault="00D02B34" w:rsidP="00D02B34"/>
        </w:tc>
        <w:tc>
          <w:tcPr>
            <w:tcW w:w="450" w:type="dxa"/>
          </w:tcPr>
          <w:p w14:paraId="02E79C68" w14:textId="77777777" w:rsidR="00D02B34" w:rsidRDefault="00D02B34" w:rsidP="00D02B34"/>
        </w:tc>
        <w:tc>
          <w:tcPr>
            <w:tcW w:w="450" w:type="dxa"/>
          </w:tcPr>
          <w:p w14:paraId="0A67EDFE" w14:textId="77777777" w:rsidR="00D02B34" w:rsidRDefault="00D02B34" w:rsidP="00D02B34"/>
        </w:tc>
        <w:tc>
          <w:tcPr>
            <w:tcW w:w="450" w:type="dxa"/>
          </w:tcPr>
          <w:p w14:paraId="5021E332" w14:textId="77777777" w:rsidR="00D02B34" w:rsidRDefault="00D02B34" w:rsidP="00D02B34"/>
        </w:tc>
        <w:tc>
          <w:tcPr>
            <w:tcW w:w="450" w:type="dxa"/>
          </w:tcPr>
          <w:p w14:paraId="3F15CF4B" w14:textId="77777777" w:rsidR="00D02B34" w:rsidRDefault="00D02B34" w:rsidP="00D02B34"/>
        </w:tc>
        <w:tc>
          <w:tcPr>
            <w:tcW w:w="450" w:type="dxa"/>
          </w:tcPr>
          <w:p w14:paraId="42BE4E82" w14:textId="77777777" w:rsidR="00D02B34" w:rsidRDefault="00D02B34" w:rsidP="00D02B34"/>
        </w:tc>
        <w:tc>
          <w:tcPr>
            <w:tcW w:w="450" w:type="dxa"/>
          </w:tcPr>
          <w:p w14:paraId="19D69809" w14:textId="77777777" w:rsidR="00D02B34" w:rsidRDefault="00D02B34" w:rsidP="00D02B34"/>
        </w:tc>
        <w:tc>
          <w:tcPr>
            <w:tcW w:w="450" w:type="dxa"/>
          </w:tcPr>
          <w:p w14:paraId="58935DB2" w14:textId="77777777" w:rsidR="00D02B34" w:rsidRDefault="00D02B34" w:rsidP="00D02B34"/>
        </w:tc>
        <w:tc>
          <w:tcPr>
            <w:tcW w:w="445" w:type="dxa"/>
          </w:tcPr>
          <w:p w14:paraId="287E59FF" w14:textId="77777777" w:rsidR="00D02B34" w:rsidRDefault="00D02B34" w:rsidP="00D02B34"/>
        </w:tc>
      </w:tr>
      <w:tr w:rsidR="00DC66EB" w14:paraId="0CD33FEA" w14:textId="77777777" w:rsidTr="00F472BB">
        <w:tc>
          <w:tcPr>
            <w:tcW w:w="1975" w:type="dxa"/>
          </w:tcPr>
          <w:p w14:paraId="39632895" w14:textId="1D903A4E" w:rsidR="00DC66EB" w:rsidRDefault="00263782" w:rsidP="00D02B34">
            <w:r>
              <w:t>HbA1c</w:t>
            </w:r>
          </w:p>
        </w:tc>
        <w:sdt>
          <w:sdtPr>
            <w:id w:val="46324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C18BC30" w14:textId="1C67134D" w:rsidR="00DC66EB" w:rsidRDefault="00263782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</w:tcPr>
          <w:p w14:paraId="4BF85208" w14:textId="77777777" w:rsidR="00DC66EB" w:rsidRDefault="00DC66EB" w:rsidP="00D02B34"/>
        </w:tc>
        <w:tc>
          <w:tcPr>
            <w:tcW w:w="450" w:type="dxa"/>
          </w:tcPr>
          <w:p w14:paraId="106FD985" w14:textId="77777777" w:rsidR="00DC66EB" w:rsidRDefault="00DC66EB" w:rsidP="00D02B34"/>
        </w:tc>
        <w:tc>
          <w:tcPr>
            <w:tcW w:w="450" w:type="dxa"/>
          </w:tcPr>
          <w:p w14:paraId="2DF88A46" w14:textId="77777777" w:rsidR="00DC66EB" w:rsidRDefault="00DC66EB" w:rsidP="00D02B34"/>
        </w:tc>
        <w:tc>
          <w:tcPr>
            <w:tcW w:w="450" w:type="dxa"/>
          </w:tcPr>
          <w:p w14:paraId="32DD79CB" w14:textId="77777777" w:rsidR="00DC66EB" w:rsidRDefault="00DC66EB" w:rsidP="00D02B34"/>
        </w:tc>
        <w:tc>
          <w:tcPr>
            <w:tcW w:w="450" w:type="dxa"/>
          </w:tcPr>
          <w:p w14:paraId="75963CD4" w14:textId="77777777" w:rsidR="00DC66EB" w:rsidRDefault="00DC66EB" w:rsidP="00D02B34"/>
        </w:tc>
        <w:tc>
          <w:tcPr>
            <w:tcW w:w="450" w:type="dxa"/>
          </w:tcPr>
          <w:p w14:paraId="1FA89A49" w14:textId="77777777" w:rsidR="00DC66EB" w:rsidRDefault="00DC66EB" w:rsidP="00D02B34"/>
        </w:tc>
        <w:tc>
          <w:tcPr>
            <w:tcW w:w="450" w:type="dxa"/>
          </w:tcPr>
          <w:p w14:paraId="2233B35F" w14:textId="77777777" w:rsidR="00DC66EB" w:rsidRDefault="00DC66EB" w:rsidP="00D02B34"/>
        </w:tc>
        <w:tc>
          <w:tcPr>
            <w:tcW w:w="450" w:type="dxa"/>
          </w:tcPr>
          <w:p w14:paraId="3474F69D" w14:textId="77777777" w:rsidR="00DC66EB" w:rsidRDefault="00DC66EB" w:rsidP="00D02B34"/>
        </w:tc>
        <w:tc>
          <w:tcPr>
            <w:tcW w:w="450" w:type="dxa"/>
          </w:tcPr>
          <w:p w14:paraId="0625BA3C" w14:textId="77777777" w:rsidR="00DC66EB" w:rsidRDefault="00DC66EB" w:rsidP="00D02B34"/>
        </w:tc>
        <w:tc>
          <w:tcPr>
            <w:tcW w:w="450" w:type="dxa"/>
          </w:tcPr>
          <w:p w14:paraId="70663110" w14:textId="77777777" w:rsidR="00DC66EB" w:rsidRDefault="00DC66EB" w:rsidP="00D02B34"/>
        </w:tc>
        <w:tc>
          <w:tcPr>
            <w:tcW w:w="450" w:type="dxa"/>
          </w:tcPr>
          <w:p w14:paraId="1B752588" w14:textId="77777777" w:rsidR="00DC66EB" w:rsidRDefault="00DC66EB" w:rsidP="00D02B34"/>
        </w:tc>
        <w:tc>
          <w:tcPr>
            <w:tcW w:w="450" w:type="dxa"/>
          </w:tcPr>
          <w:p w14:paraId="782D897A" w14:textId="77777777" w:rsidR="00DC66EB" w:rsidRDefault="00DC66EB" w:rsidP="00D02B34"/>
        </w:tc>
        <w:tc>
          <w:tcPr>
            <w:tcW w:w="450" w:type="dxa"/>
          </w:tcPr>
          <w:p w14:paraId="05FFFA92" w14:textId="77777777" w:rsidR="00DC66EB" w:rsidRDefault="00DC66EB" w:rsidP="00D02B34"/>
        </w:tc>
        <w:tc>
          <w:tcPr>
            <w:tcW w:w="450" w:type="dxa"/>
          </w:tcPr>
          <w:p w14:paraId="483C6038" w14:textId="77777777" w:rsidR="00DC66EB" w:rsidRDefault="00DC66EB" w:rsidP="00D02B34"/>
        </w:tc>
        <w:tc>
          <w:tcPr>
            <w:tcW w:w="450" w:type="dxa"/>
          </w:tcPr>
          <w:p w14:paraId="4F44327D" w14:textId="77777777" w:rsidR="00DC66EB" w:rsidRDefault="00DC66EB" w:rsidP="00D02B34"/>
        </w:tc>
        <w:tc>
          <w:tcPr>
            <w:tcW w:w="450" w:type="dxa"/>
          </w:tcPr>
          <w:p w14:paraId="0651BFB4" w14:textId="77777777" w:rsidR="00DC66EB" w:rsidRDefault="00DC66EB" w:rsidP="00D02B34"/>
        </w:tc>
        <w:tc>
          <w:tcPr>
            <w:tcW w:w="450" w:type="dxa"/>
          </w:tcPr>
          <w:p w14:paraId="09340B26" w14:textId="77777777" w:rsidR="00DC66EB" w:rsidRDefault="00DC66EB" w:rsidP="00D02B34"/>
        </w:tc>
        <w:tc>
          <w:tcPr>
            <w:tcW w:w="450" w:type="dxa"/>
          </w:tcPr>
          <w:p w14:paraId="2C9C7178" w14:textId="77777777" w:rsidR="00DC66EB" w:rsidRDefault="00DC66EB" w:rsidP="00D02B34"/>
        </w:tc>
        <w:tc>
          <w:tcPr>
            <w:tcW w:w="450" w:type="dxa"/>
          </w:tcPr>
          <w:p w14:paraId="08B9D912" w14:textId="77777777" w:rsidR="00DC66EB" w:rsidRDefault="00DC66EB" w:rsidP="00D02B34"/>
        </w:tc>
        <w:tc>
          <w:tcPr>
            <w:tcW w:w="450" w:type="dxa"/>
          </w:tcPr>
          <w:p w14:paraId="5CC93E29" w14:textId="77777777" w:rsidR="00DC66EB" w:rsidRDefault="00DC66EB" w:rsidP="00D02B34"/>
        </w:tc>
        <w:tc>
          <w:tcPr>
            <w:tcW w:w="450" w:type="dxa"/>
          </w:tcPr>
          <w:p w14:paraId="2F6294B2" w14:textId="77777777" w:rsidR="00DC66EB" w:rsidRDefault="00DC66EB" w:rsidP="00D02B34"/>
        </w:tc>
        <w:tc>
          <w:tcPr>
            <w:tcW w:w="450" w:type="dxa"/>
          </w:tcPr>
          <w:p w14:paraId="73EF366B" w14:textId="77777777" w:rsidR="00DC66EB" w:rsidRDefault="00DC66EB" w:rsidP="00D02B34"/>
        </w:tc>
        <w:tc>
          <w:tcPr>
            <w:tcW w:w="450" w:type="dxa"/>
          </w:tcPr>
          <w:p w14:paraId="3B07AB32" w14:textId="77777777" w:rsidR="00DC66EB" w:rsidRDefault="00DC66EB" w:rsidP="00D02B34"/>
        </w:tc>
        <w:tc>
          <w:tcPr>
            <w:tcW w:w="450" w:type="dxa"/>
          </w:tcPr>
          <w:p w14:paraId="303F6E9D" w14:textId="77777777" w:rsidR="00DC66EB" w:rsidRDefault="00DC66EB" w:rsidP="00D02B34"/>
        </w:tc>
        <w:tc>
          <w:tcPr>
            <w:tcW w:w="450" w:type="dxa"/>
          </w:tcPr>
          <w:p w14:paraId="0C834186" w14:textId="77777777" w:rsidR="00DC66EB" w:rsidRDefault="00DC66EB" w:rsidP="00D02B34"/>
        </w:tc>
        <w:tc>
          <w:tcPr>
            <w:tcW w:w="445" w:type="dxa"/>
          </w:tcPr>
          <w:p w14:paraId="227565E8" w14:textId="77777777" w:rsidR="00DC66EB" w:rsidRDefault="00DC66EB" w:rsidP="00D02B34"/>
        </w:tc>
      </w:tr>
      <w:tr w:rsidR="00251C35" w14:paraId="1E7B1608" w14:textId="4F90F467" w:rsidTr="00F472BB">
        <w:tc>
          <w:tcPr>
            <w:tcW w:w="1975" w:type="dxa"/>
          </w:tcPr>
          <w:p w14:paraId="0A86E649" w14:textId="499A9E7A" w:rsidR="00D02B34" w:rsidRDefault="00D02B34" w:rsidP="00D02B34">
            <w:r>
              <w:t>Pregnancy</w:t>
            </w:r>
          </w:p>
        </w:tc>
        <w:sdt>
          <w:sdtPr>
            <w:id w:val="76173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43D39A3" w14:textId="7D94DD3C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</w:tcPr>
          <w:p w14:paraId="6BD9081D" w14:textId="77777777" w:rsidR="00D02B34" w:rsidRDefault="00D02B34" w:rsidP="00D02B34"/>
        </w:tc>
        <w:tc>
          <w:tcPr>
            <w:tcW w:w="450" w:type="dxa"/>
          </w:tcPr>
          <w:p w14:paraId="001941F1" w14:textId="77777777" w:rsidR="00D02B34" w:rsidRDefault="00D02B34" w:rsidP="00D02B34"/>
        </w:tc>
        <w:tc>
          <w:tcPr>
            <w:tcW w:w="450" w:type="dxa"/>
          </w:tcPr>
          <w:p w14:paraId="64036256" w14:textId="77777777" w:rsidR="00D02B34" w:rsidRDefault="00D02B34" w:rsidP="00D02B34"/>
        </w:tc>
        <w:sdt>
          <w:sdtPr>
            <w:id w:val="-75713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0E06863" w14:textId="161C7F2D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6C11A210" w14:textId="77777777" w:rsidR="00D02B34" w:rsidRDefault="00D02B34" w:rsidP="00D02B34"/>
        </w:tc>
        <w:tc>
          <w:tcPr>
            <w:tcW w:w="450" w:type="dxa"/>
          </w:tcPr>
          <w:p w14:paraId="7B8322A4" w14:textId="77777777" w:rsidR="00D02B34" w:rsidRDefault="00D02B34" w:rsidP="00D02B34"/>
        </w:tc>
        <w:tc>
          <w:tcPr>
            <w:tcW w:w="450" w:type="dxa"/>
          </w:tcPr>
          <w:p w14:paraId="70D4DDE5" w14:textId="77777777" w:rsidR="00D02B34" w:rsidRDefault="00D02B34" w:rsidP="00D02B34"/>
        </w:tc>
        <w:sdt>
          <w:sdtPr>
            <w:id w:val="-14236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1517ED2" w14:textId="028E69FC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515014A6" w14:textId="77777777" w:rsidR="00D02B34" w:rsidRDefault="00D02B34" w:rsidP="00D02B34"/>
        </w:tc>
        <w:tc>
          <w:tcPr>
            <w:tcW w:w="450" w:type="dxa"/>
          </w:tcPr>
          <w:p w14:paraId="14ECE588" w14:textId="77777777" w:rsidR="00D02B34" w:rsidRDefault="00D02B34" w:rsidP="00D02B34"/>
        </w:tc>
        <w:tc>
          <w:tcPr>
            <w:tcW w:w="450" w:type="dxa"/>
          </w:tcPr>
          <w:p w14:paraId="47C9EB6C" w14:textId="77777777" w:rsidR="00D02B34" w:rsidRDefault="00D02B34" w:rsidP="00D02B34"/>
        </w:tc>
        <w:sdt>
          <w:sdtPr>
            <w:id w:val="12852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52D8817" w14:textId="6991C7E9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6ECACC78" w14:textId="77777777" w:rsidR="00D02B34" w:rsidRDefault="00D02B34" w:rsidP="00D02B34"/>
        </w:tc>
        <w:tc>
          <w:tcPr>
            <w:tcW w:w="450" w:type="dxa"/>
          </w:tcPr>
          <w:p w14:paraId="75130A02" w14:textId="77777777" w:rsidR="00D02B34" w:rsidRDefault="00D02B34" w:rsidP="00D02B34"/>
        </w:tc>
        <w:tc>
          <w:tcPr>
            <w:tcW w:w="450" w:type="dxa"/>
          </w:tcPr>
          <w:p w14:paraId="7673D6A6" w14:textId="77777777" w:rsidR="00D02B34" w:rsidRDefault="00D02B34" w:rsidP="00D02B34"/>
        </w:tc>
        <w:sdt>
          <w:sdtPr>
            <w:id w:val="-4652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4FE9C1C" w14:textId="198B64E9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46B7B71D" w14:textId="77777777" w:rsidR="00D02B34" w:rsidRDefault="00D02B34" w:rsidP="00D02B34"/>
        </w:tc>
        <w:tc>
          <w:tcPr>
            <w:tcW w:w="450" w:type="dxa"/>
          </w:tcPr>
          <w:p w14:paraId="10F89E51" w14:textId="77777777" w:rsidR="00D02B34" w:rsidRDefault="00D02B34" w:rsidP="00D02B34"/>
        </w:tc>
        <w:tc>
          <w:tcPr>
            <w:tcW w:w="450" w:type="dxa"/>
          </w:tcPr>
          <w:p w14:paraId="2CDE478B" w14:textId="77777777" w:rsidR="00D02B34" w:rsidRDefault="00D02B34" w:rsidP="00D02B34"/>
        </w:tc>
        <w:sdt>
          <w:sdtPr>
            <w:id w:val="81067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66B6939" w14:textId="1E9DB701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41B0A5B8" w14:textId="77777777" w:rsidR="00D02B34" w:rsidRDefault="00D02B34" w:rsidP="00D02B34"/>
        </w:tc>
        <w:tc>
          <w:tcPr>
            <w:tcW w:w="450" w:type="dxa"/>
          </w:tcPr>
          <w:p w14:paraId="30D260E8" w14:textId="77777777" w:rsidR="00D02B34" w:rsidRDefault="00D02B34" w:rsidP="00D02B34"/>
        </w:tc>
        <w:tc>
          <w:tcPr>
            <w:tcW w:w="450" w:type="dxa"/>
          </w:tcPr>
          <w:p w14:paraId="11DC6EB0" w14:textId="77777777" w:rsidR="00D02B34" w:rsidRDefault="00D02B34" w:rsidP="00D02B34"/>
        </w:tc>
        <w:sdt>
          <w:sdtPr>
            <w:id w:val="-133885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DAA93D3" w14:textId="35596834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508F1793" w14:textId="52A48C63" w:rsidR="00D02B34" w:rsidRDefault="00D02B34" w:rsidP="00D02B34"/>
        </w:tc>
        <w:tc>
          <w:tcPr>
            <w:tcW w:w="445" w:type="dxa"/>
          </w:tcPr>
          <w:p w14:paraId="06FCE7B7" w14:textId="77777777" w:rsidR="00D02B34" w:rsidRDefault="00D02B34" w:rsidP="00D02B34"/>
        </w:tc>
      </w:tr>
      <w:tr w:rsidR="00251C35" w14:paraId="7FBEC327" w14:textId="43D03EE2" w:rsidTr="00F472BB">
        <w:tc>
          <w:tcPr>
            <w:tcW w:w="1975" w:type="dxa"/>
          </w:tcPr>
          <w:p w14:paraId="7308FF47" w14:textId="4FD04F23" w:rsidR="00D02B34" w:rsidRDefault="00D02B34" w:rsidP="00D02B34">
            <w:r>
              <w:t>TD</w:t>
            </w:r>
            <w:r w:rsidR="005848FF">
              <w:t>M</w:t>
            </w:r>
          </w:p>
        </w:tc>
        <w:tc>
          <w:tcPr>
            <w:tcW w:w="810" w:type="dxa"/>
          </w:tcPr>
          <w:p w14:paraId="3B3646D9" w14:textId="1F0CB236" w:rsidR="00D02B34" w:rsidRDefault="00D02B34" w:rsidP="00D02B34"/>
        </w:tc>
        <w:tc>
          <w:tcPr>
            <w:tcW w:w="360" w:type="dxa"/>
          </w:tcPr>
          <w:p w14:paraId="2C48B6A5" w14:textId="77777777" w:rsidR="00D02B34" w:rsidRDefault="00D02B34" w:rsidP="00D02B34"/>
        </w:tc>
        <w:sdt>
          <w:sdtPr>
            <w:id w:val="-131163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C939A2D" w14:textId="7BA81FC2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458EA011" w14:textId="77777777" w:rsidR="00D02B34" w:rsidRDefault="00D02B34" w:rsidP="00D02B34"/>
        </w:tc>
        <w:tc>
          <w:tcPr>
            <w:tcW w:w="450" w:type="dxa"/>
          </w:tcPr>
          <w:p w14:paraId="0B9F7F6D" w14:textId="57FE39F3" w:rsidR="00D02B34" w:rsidRDefault="00D02B34" w:rsidP="00D02B34"/>
        </w:tc>
        <w:tc>
          <w:tcPr>
            <w:tcW w:w="450" w:type="dxa"/>
          </w:tcPr>
          <w:p w14:paraId="00E82483" w14:textId="77777777" w:rsidR="00D02B34" w:rsidRDefault="00D02B34" w:rsidP="00D02B34"/>
        </w:tc>
        <w:tc>
          <w:tcPr>
            <w:tcW w:w="450" w:type="dxa"/>
          </w:tcPr>
          <w:p w14:paraId="64CD53A2" w14:textId="77777777" w:rsidR="00D02B34" w:rsidRDefault="00D02B34" w:rsidP="00D02B34"/>
        </w:tc>
        <w:tc>
          <w:tcPr>
            <w:tcW w:w="450" w:type="dxa"/>
          </w:tcPr>
          <w:p w14:paraId="340E67D6" w14:textId="77777777" w:rsidR="00D02B34" w:rsidRDefault="00D02B34" w:rsidP="00D02B34"/>
        </w:tc>
        <w:tc>
          <w:tcPr>
            <w:tcW w:w="450" w:type="dxa"/>
          </w:tcPr>
          <w:p w14:paraId="27B256F5" w14:textId="77777777" w:rsidR="00D02B34" w:rsidRDefault="00D02B34" w:rsidP="00D02B34"/>
        </w:tc>
        <w:tc>
          <w:tcPr>
            <w:tcW w:w="450" w:type="dxa"/>
          </w:tcPr>
          <w:p w14:paraId="761A6B2F" w14:textId="77777777" w:rsidR="00D02B34" w:rsidRDefault="00D02B34" w:rsidP="00D02B34"/>
        </w:tc>
        <w:tc>
          <w:tcPr>
            <w:tcW w:w="450" w:type="dxa"/>
          </w:tcPr>
          <w:p w14:paraId="0E0AB777" w14:textId="77777777" w:rsidR="00D02B34" w:rsidRDefault="00D02B34" w:rsidP="00D02B34"/>
        </w:tc>
        <w:tc>
          <w:tcPr>
            <w:tcW w:w="450" w:type="dxa"/>
          </w:tcPr>
          <w:p w14:paraId="06D84B26" w14:textId="77777777" w:rsidR="00D02B34" w:rsidRDefault="00D02B34" w:rsidP="00D02B34"/>
        </w:tc>
        <w:tc>
          <w:tcPr>
            <w:tcW w:w="450" w:type="dxa"/>
          </w:tcPr>
          <w:p w14:paraId="32286070" w14:textId="77777777" w:rsidR="00D02B34" w:rsidRDefault="00D02B34" w:rsidP="00D02B34"/>
        </w:tc>
        <w:tc>
          <w:tcPr>
            <w:tcW w:w="450" w:type="dxa"/>
          </w:tcPr>
          <w:p w14:paraId="520870FE" w14:textId="77777777" w:rsidR="00D02B34" w:rsidRDefault="00D02B34" w:rsidP="00D02B34"/>
        </w:tc>
        <w:tc>
          <w:tcPr>
            <w:tcW w:w="450" w:type="dxa"/>
          </w:tcPr>
          <w:p w14:paraId="28E3A4FB" w14:textId="77777777" w:rsidR="00D02B34" w:rsidRDefault="00D02B34" w:rsidP="00D02B34"/>
        </w:tc>
        <w:tc>
          <w:tcPr>
            <w:tcW w:w="450" w:type="dxa"/>
          </w:tcPr>
          <w:p w14:paraId="403CE974" w14:textId="77777777" w:rsidR="00D02B34" w:rsidRDefault="00D02B34" w:rsidP="00D02B34"/>
        </w:tc>
        <w:tc>
          <w:tcPr>
            <w:tcW w:w="450" w:type="dxa"/>
          </w:tcPr>
          <w:p w14:paraId="7BD4F0C9" w14:textId="77777777" w:rsidR="00D02B34" w:rsidRDefault="00D02B34" w:rsidP="00D02B34"/>
        </w:tc>
        <w:tc>
          <w:tcPr>
            <w:tcW w:w="450" w:type="dxa"/>
          </w:tcPr>
          <w:p w14:paraId="33265392" w14:textId="77777777" w:rsidR="00D02B34" w:rsidRDefault="00D02B34" w:rsidP="00D02B34"/>
        </w:tc>
        <w:tc>
          <w:tcPr>
            <w:tcW w:w="450" w:type="dxa"/>
          </w:tcPr>
          <w:p w14:paraId="6060C7F4" w14:textId="77777777" w:rsidR="00D02B34" w:rsidRDefault="00D02B34" w:rsidP="00D02B34"/>
        </w:tc>
        <w:tc>
          <w:tcPr>
            <w:tcW w:w="450" w:type="dxa"/>
          </w:tcPr>
          <w:p w14:paraId="7BE3B327" w14:textId="77777777" w:rsidR="00D02B34" w:rsidRDefault="00D02B34" w:rsidP="00D02B34"/>
        </w:tc>
        <w:tc>
          <w:tcPr>
            <w:tcW w:w="450" w:type="dxa"/>
          </w:tcPr>
          <w:p w14:paraId="695CE55D" w14:textId="77777777" w:rsidR="00D02B34" w:rsidRDefault="00D02B34" w:rsidP="00D02B34"/>
        </w:tc>
        <w:tc>
          <w:tcPr>
            <w:tcW w:w="450" w:type="dxa"/>
          </w:tcPr>
          <w:p w14:paraId="2BD806EA" w14:textId="77777777" w:rsidR="00D02B34" w:rsidRDefault="00D02B34" w:rsidP="00D02B34"/>
        </w:tc>
        <w:tc>
          <w:tcPr>
            <w:tcW w:w="450" w:type="dxa"/>
          </w:tcPr>
          <w:p w14:paraId="198E0897" w14:textId="77777777" w:rsidR="00D02B34" w:rsidRDefault="00D02B34" w:rsidP="00D02B34"/>
        </w:tc>
        <w:tc>
          <w:tcPr>
            <w:tcW w:w="450" w:type="dxa"/>
          </w:tcPr>
          <w:p w14:paraId="78EC4A90" w14:textId="77777777" w:rsidR="00D02B34" w:rsidRDefault="00D02B34" w:rsidP="00D02B34"/>
        </w:tc>
        <w:tc>
          <w:tcPr>
            <w:tcW w:w="450" w:type="dxa"/>
          </w:tcPr>
          <w:p w14:paraId="5CCA585C" w14:textId="77777777" w:rsidR="00D02B34" w:rsidRDefault="00D02B34" w:rsidP="00D02B34"/>
        </w:tc>
        <w:tc>
          <w:tcPr>
            <w:tcW w:w="450" w:type="dxa"/>
          </w:tcPr>
          <w:p w14:paraId="1BF581FB" w14:textId="1B6A6C52" w:rsidR="00D02B34" w:rsidRDefault="00D02B34" w:rsidP="00D02B34"/>
        </w:tc>
        <w:tc>
          <w:tcPr>
            <w:tcW w:w="445" w:type="dxa"/>
          </w:tcPr>
          <w:p w14:paraId="27094E6D" w14:textId="77777777" w:rsidR="00D02B34" w:rsidRDefault="00D02B34" w:rsidP="00D02B34"/>
        </w:tc>
      </w:tr>
      <w:tr w:rsidR="00626540" w14:paraId="6F5859AC" w14:textId="00F7A5EC" w:rsidTr="003843AA">
        <w:tc>
          <w:tcPr>
            <w:tcW w:w="14390" w:type="dxa"/>
            <w:gridSpan w:val="28"/>
            <w:shd w:val="clear" w:color="auto" w:fill="D9D9D9" w:themeFill="background1" w:themeFillShade="D9"/>
          </w:tcPr>
          <w:p w14:paraId="37A4ECA2" w14:textId="259D23CB" w:rsidR="00251C35" w:rsidRDefault="00626540" w:rsidP="00F472BB">
            <w:r>
              <w:rPr>
                <w:b/>
                <w:bCs/>
              </w:rPr>
              <w:t>Neuropathic Monitoring</w:t>
            </w:r>
          </w:p>
        </w:tc>
      </w:tr>
      <w:tr w:rsidR="00251C35" w14:paraId="3EA55561" w14:textId="7C800878" w:rsidTr="00F472BB">
        <w:tc>
          <w:tcPr>
            <w:tcW w:w="1975" w:type="dxa"/>
          </w:tcPr>
          <w:p w14:paraId="2B750F40" w14:textId="299B727C" w:rsidR="00B615BF" w:rsidRDefault="00B615BF" w:rsidP="00B615BF">
            <w:r>
              <w:t>Sensory Assessment</w:t>
            </w:r>
            <w:r w:rsidR="005641F7">
              <w:t>*</w:t>
            </w:r>
          </w:p>
        </w:tc>
        <w:sdt>
          <w:sdtPr>
            <w:id w:val="-67380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4D6D627" w14:textId="24E47919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117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00E27016" w14:textId="2F86868B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6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9F2AE46" w14:textId="271A1787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91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E146256" w14:textId="5328CE6C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016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F0D5758" w14:textId="2B092A0B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946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DDCA1E3" w14:textId="31B42A7D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466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43B4FEB" w14:textId="783B4E82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32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275A4AA" w14:textId="17819122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404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63AF3BD" w14:textId="0B2C455C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271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1AA76AE" w14:textId="355EE4F9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55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4E37092" w14:textId="09C2A368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830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4939A5F" w14:textId="07639F6A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649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712F367" w14:textId="02512F0A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683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D107641" w14:textId="3F7DFDC3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780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B959287" w14:textId="1D51C659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074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42302B6" w14:textId="11004A6C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645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E2BC666" w14:textId="25860F04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196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0671F6F" w14:textId="0549016E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804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F2D99DA" w14:textId="02DE5B62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679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3740057" w14:textId="1BB3E341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258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43DA94E" w14:textId="6A071714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293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C94C272" w14:textId="0C92EF0D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585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1F4503B" w14:textId="78EFDE0A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686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4B69F7A" w14:textId="297FA5AD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218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CC6AE4B" w14:textId="15F58D66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6168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D11066D" w14:textId="4C1AF1AE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291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6D1D5DC" w14:textId="2F1B3611" w:rsidR="00D02B34" w:rsidRDefault="00D02B34" w:rsidP="00D02B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1C35" w14:paraId="107E251F" w14:textId="77777777" w:rsidTr="00F472BB">
        <w:tc>
          <w:tcPr>
            <w:tcW w:w="1975" w:type="dxa"/>
          </w:tcPr>
          <w:p w14:paraId="510D57F4" w14:textId="77EB278F" w:rsidR="00650234" w:rsidRDefault="00650234" w:rsidP="00650234">
            <w:r>
              <w:t>Depression/anxiety</w:t>
            </w:r>
            <w:r w:rsidR="00FB53A9">
              <w:t xml:space="preserve"> screening* </w:t>
            </w:r>
          </w:p>
        </w:tc>
        <w:sdt>
          <w:sdtPr>
            <w:id w:val="163922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7F41C69" w14:textId="530FBF87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</w:tcPr>
          <w:p w14:paraId="3AF2A9C8" w14:textId="77777777" w:rsidR="00650234" w:rsidRDefault="00650234" w:rsidP="00650234"/>
        </w:tc>
        <w:tc>
          <w:tcPr>
            <w:tcW w:w="450" w:type="dxa"/>
          </w:tcPr>
          <w:p w14:paraId="0A683BFF" w14:textId="77777777" w:rsidR="00650234" w:rsidRDefault="00650234" w:rsidP="00650234"/>
        </w:tc>
        <w:tc>
          <w:tcPr>
            <w:tcW w:w="450" w:type="dxa"/>
          </w:tcPr>
          <w:p w14:paraId="5BD24D0C" w14:textId="77777777" w:rsidR="00650234" w:rsidRDefault="00650234" w:rsidP="00650234"/>
        </w:tc>
        <w:sdt>
          <w:sdtPr>
            <w:id w:val="101334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DE2B408" w14:textId="5D014740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6D21553F" w14:textId="77777777" w:rsidR="00650234" w:rsidRDefault="00650234" w:rsidP="00650234"/>
        </w:tc>
        <w:tc>
          <w:tcPr>
            <w:tcW w:w="450" w:type="dxa"/>
          </w:tcPr>
          <w:p w14:paraId="32D03086" w14:textId="77777777" w:rsidR="00650234" w:rsidRDefault="00650234" w:rsidP="00650234"/>
        </w:tc>
        <w:tc>
          <w:tcPr>
            <w:tcW w:w="450" w:type="dxa"/>
          </w:tcPr>
          <w:p w14:paraId="77E2480A" w14:textId="77777777" w:rsidR="00650234" w:rsidRDefault="00650234" w:rsidP="00650234"/>
        </w:tc>
        <w:sdt>
          <w:sdtPr>
            <w:id w:val="70768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EF28CC9" w14:textId="4281C881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7A0FDD3F" w14:textId="77777777" w:rsidR="00650234" w:rsidRDefault="00650234" w:rsidP="00650234"/>
        </w:tc>
        <w:tc>
          <w:tcPr>
            <w:tcW w:w="450" w:type="dxa"/>
          </w:tcPr>
          <w:p w14:paraId="4DA7BF1C" w14:textId="77777777" w:rsidR="00650234" w:rsidRDefault="00650234" w:rsidP="00650234"/>
        </w:tc>
        <w:tc>
          <w:tcPr>
            <w:tcW w:w="450" w:type="dxa"/>
          </w:tcPr>
          <w:p w14:paraId="375B6D83" w14:textId="77777777" w:rsidR="00650234" w:rsidRDefault="00650234" w:rsidP="00650234"/>
        </w:tc>
        <w:sdt>
          <w:sdtPr>
            <w:id w:val="26712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9851A59" w14:textId="10ECB3F7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1250A76B" w14:textId="77777777" w:rsidR="00650234" w:rsidRDefault="00650234" w:rsidP="00650234"/>
        </w:tc>
        <w:tc>
          <w:tcPr>
            <w:tcW w:w="450" w:type="dxa"/>
          </w:tcPr>
          <w:p w14:paraId="3B337A9B" w14:textId="77777777" w:rsidR="00650234" w:rsidRDefault="00650234" w:rsidP="00650234"/>
        </w:tc>
        <w:tc>
          <w:tcPr>
            <w:tcW w:w="450" w:type="dxa"/>
          </w:tcPr>
          <w:p w14:paraId="40F351C4" w14:textId="77777777" w:rsidR="00650234" w:rsidRDefault="00650234" w:rsidP="00650234"/>
        </w:tc>
        <w:sdt>
          <w:sdtPr>
            <w:id w:val="-94785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194B4A7" w14:textId="7D06BB0B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50E34C73" w14:textId="77777777" w:rsidR="00650234" w:rsidRDefault="00650234" w:rsidP="00650234"/>
        </w:tc>
        <w:tc>
          <w:tcPr>
            <w:tcW w:w="450" w:type="dxa"/>
          </w:tcPr>
          <w:p w14:paraId="3AF8B331" w14:textId="77777777" w:rsidR="00650234" w:rsidRDefault="00650234" w:rsidP="00650234"/>
        </w:tc>
        <w:tc>
          <w:tcPr>
            <w:tcW w:w="450" w:type="dxa"/>
          </w:tcPr>
          <w:p w14:paraId="71FF295A" w14:textId="77777777" w:rsidR="00650234" w:rsidRDefault="00650234" w:rsidP="00650234"/>
        </w:tc>
        <w:sdt>
          <w:sdtPr>
            <w:id w:val="21001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4E257A1" w14:textId="5C41D96F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5A48B818" w14:textId="77777777" w:rsidR="00650234" w:rsidRDefault="00650234" w:rsidP="00650234"/>
        </w:tc>
        <w:tc>
          <w:tcPr>
            <w:tcW w:w="450" w:type="dxa"/>
          </w:tcPr>
          <w:p w14:paraId="32CB4D2E" w14:textId="77777777" w:rsidR="00650234" w:rsidRDefault="00650234" w:rsidP="00650234"/>
        </w:tc>
        <w:tc>
          <w:tcPr>
            <w:tcW w:w="450" w:type="dxa"/>
          </w:tcPr>
          <w:p w14:paraId="3C5CBD18" w14:textId="77777777" w:rsidR="00650234" w:rsidRDefault="00650234" w:rsidP="00650234"/>
        </w:tc>
        <w:sdt>
          <w:sdtPr>
            <w:id w:val="-89774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CCF2453" w14:textId="5833E71A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41B15F7D" w14:textId="77777777" w:rsidR="00650234" w:rsidRDefault="00650234" w:rsidP="00650234"/>
        </w:tc>
        <w:tc>
          <w:tcPr>
            <w:tcW w:w="445" w:type="dxa"/>
          </w:tcPr>
          <w:p w14:paraId="4CA9285C" w14:textId="77777777" w:rsidR="00650234" w:rsidRDefault="00650234" w:rsidP="00650234"/>
        </w:tc>
      </w:tr>
      <w:tr w:rsidR="00626540" w14:paraId="2A9CDEBB" w14:textId="77777777" w:rsidTr="007C6D90">
        <w:tc>
          <w:tcPr>
            <w:tcW w:w="14390" w:type="dxa"/>
            <w:gridSpan w:val="28"/>
            <w:shd w:val="clear" w:color="auto" w:fill="D9D9D9" w:themeFill="background1" w:themeFillShade="D9"/>
          </w:tcPr>
          <w:p w14:paraId="5CA7C0D0" w14:textId="1872EBE1" w:rsidR="00251C35" w:rsidRDefault="00626540" w:rsidP="00F472BB">
            <w:r w:rsidRPr="000D0B8E">
              <w:rPr>
                <w:b/>
                <w:bCs/>
              </w:rPr>
              <w:t>Cardiac Monitoring</w:t>
            </w:r>
          </w:p>
        </w:tc>
      </w:tr>
      <w:tr w:rsidR="00251C35" w14:paraId="0A75F090" w14:textId="6A1FA213" w:rsidTr="00F472BB">
        <w:tc>
          <w:tcPr>
            <w:tcW w:w="1975" w:type="dxa"/>
          </w:tcPr>
          <w:p w14:paraId="0ED3CC93" w14:textId="52C1AA79" w:rsidR="00650234" w:rsidRDefault="00650234" w:rsidP="00650234">
            <w:r>
              <w:t>EKG</w:t>
            </w:r>
          </w:p>
        </w:tc>
        <w:sdt>
          <w:sdtPr>
            <w:id w:val="-20526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E5BED6E" w14:textId="3D3C7A2B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</w:tcPr>
          <w:p w14:paraId="57B0807B" w14:textId="28422DBE" w:rsidR="00650234" w:rsidRDefault="00650234" w:rsidP="00650234"/>
        </w:tc>
        <w:sdt>
          <w:sdtPr>
            <w:id w:val="-92718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93DE1B3" w14:textId="25A16919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460862E6" w14:textId="77777777" w:rsidR="00650234" w:rsidRDefault="00650234" w:rsidP="00650234"/>
        </w:tc>
        <w:sdt>
          <w:sdtPr>
            <w:id w:val="189046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AC6E759" w14:textId="1D50EE68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4BA61A59" w14:textId="77777777" w:rsidR="00650234" w:rsidRDefault="00650234" w:rsidP="00650234"/>
        </w:tc>
        <w:tc>
          <w:tcPr>
            <w:tcW w:w="450" w:type="dxa"/>
          </w:tcPr>
          <w:p w14:paraId="3E4D9A14" w14:textId="77777777" w:rsidR="00650234" w:rsidRDefault="00650234" w:rsidP="00650234"/>
        </w:tc>
        <w:tc>
          <w:tcPr>
            <w:tcW w:w="450" w:type="dxa"/>
          </w:tcPr>
          <w:p w14:paraId="421CD1A0" w14:textId="77777777" w:rsidR="00650234" w:rsidRDefault="00650234" w:rsidP="00650234"/>
        </w:tc>
        <w:sdt>
          <w:sdtPr>
            <w:id w:val="59267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6A2B13A" w14:textId="47AE93E5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07B44B47" w14:textId="77777777" w:rsidR="00650234" w:rsidRDefault="00650234" w:rsidP="00650234"/>
        </w:tc>
        <w:tc>
          <w:tcPr>
            <w:tcW w:w="450" w:type="dxa"/>
          </w:tcPr>
          <w:p w14:paraId="6CEF1246" w14:textId="77777777" w:rsidR="00650234" w:rsidRDefault="00650234" w:rsidP="00650234"/>
        </w:tc>
        <w:tc>
          <w:tcPr>
            <w:tcW w:w="450" w:type="dxa"/>
          </w:tcPr>
          <w:p w14:paraId="257D81CE" w14:textId="77777777" w:rsidR="00650234" w:rsidRDefault="00650234" w:rsidP="00650234"/>
        </w:tc>
        <w:sdt>
          <w:sdtPr>
            <w:id w:val="72016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28A7CA4" w14:textId="1071616A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65DC6BA1" w14:textId="77777777" w:rsidR="00650234" w:rsidRDefault="00650234" w:rsidP="00650234"/>
        </w:tc>
        <w:tc>
          <w:tcPr>
            <w:tcW w:w="450" w:type="dxa"/>
          </w:tcPr>
          <w:p w14:paraId="5419E757" w14:textId="77777777" w:rsidR="00650234" w:rsidRDefault="00650234" w:rsidP="00650234"/>
        </w:tc>
        <w:tc>
          <w:tcPr>
            <w:tcW w:w="450" w:type="dxa"/>
          </w:tcPr>
          <w:p w14:paraId="00CCC502" w14:textId="77777777" w:rsidR="00650234" w:rsidRDefault="00650234" w:rsidP="00650234"/>
        </w:tc>
        <w:sdt>
          <w:sdtPr>
            <w:id w:val="79911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AAE8D61" w14:textId="62323574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2572B029" w14:textId="77777777" w:rsidR="00650234" w:rsidRDefault="00650234" w:rsidP="00650234"/>
        </w:tc>
        <w:tc>
          <w:tcPr>
            <w:tcW w:w="450" w:type="dxa"/>
          </w:tcPr>
          <w:p w14:paraId="3BDCE5BE" w14:textId="77777777" w:rsidR="00650234" w:rsidRDefault="00650234" w:rsidP="00650234"/>
        </w:tc>
        <w:tc>
          <w:tcPr>
            <w:tcW w:w="450" w:type="dxa"/>
          </w:tcPr>
          <w:p w14:paraId="2466837D" w14:textId="77777777" w:rsidR="00650234" w:rsidRDefault="00650234" w:rsidP="00650234"/>
        </w:tc>
        <w:sdt>
          <w:sdtPr>
            <w:id w:val="-125018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BCF279B" w14:textId="466BABA5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252F2CF1" w14:textId="77777777" w:rsidR="00650234" w:rsidRDefault="00650234" w:rsidP="00650234"/>
        </w:tc>
        <w:tc>
          <w:tcPr>
            <w:tcW w:w="450" w:type="dxa"/>
          </w:tcPr>
          <w:p w14:paraId="1DDBE5E8" w14:textId="77777777" w:rsidR="00650234" w:rsidRDefault="00650234" w:rsidP="00650234"/>
        </w:tc>
        <w:tc>
          <w:tcPr>
            <w:tcW w:w="450" w:type="dxa"/>
          </w:tcPr>
          <w:p w14:paraId="180FAC48" w14:textId="77777777" w:rsidR="00650234" w:rsidRDefault="00650234" w:rsidP="00650234"/>
        </w:tc>
        <w:sdt>
          <w:sdtPr>
            <w:id w:val="58920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E1FD8D4" w14:textId="64CE867C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2C510612" w14:textId="452817A4" w:rsidR="00650234" w:rsidRDefault="00650234" w:rsidP="00650234"/>
        </w:tc>
        <w:tc>
          <w:tcPr>
            <w:tcW w:w="445" w:type="dxa"/>
          </w:tcPr>
          <w:p w14:paraId="5A99A385" w14:textId="77777777" w:rsidR="00650234" w:rsidRDefault="00650234" w:rsidP="00650234"/>
        </w:tc>
      </w:tr>
      <w:tr w:rsidR="00251C35" w14:paraId="64E5ED5D" w14:textId="77777777" w:rsidTr="00251C35">
        <w:tc>
          <w:tcPr>
            <w:tcW w:w="1975" w:type="dxa"/>
          </w:tcPr>
          <w:p w14:paraId="765B7067" w14:textId="5BA17336" w:rsidR="00251C35" w:rsidRDefault="00251C35" w:rsidP="00650234">
            <w:r>
              <w:t>Cardiac Symptoms</w:t>
            </w:r>
          </w:p>
        </w:tc>
        <w:tc>
          <w:tcPr>
            <w:tcW w:w="810" w:type="dxa"/>
          </w:tcPr>
          <w:p w14:paraId="2CF40A0B" w14:textId="77777777" w:rsidR="00251C35" w:rsidRDefault="00251C35" w:rsidP="00650234"/>
        </w:tc>
        <w:tc>
          <w:tcPr>
            <w:tcW w:w="360" w:type="dxa"/>
          </w:tcPr>
          <w:p w14:paraId="29320DC2" w14:textId="77777777" w:rsidR="00251C35" w:rsidRDefault="00251C35" w:rsidP="00650234"/>
        </w:tc>
        <w:tc>
          <w:tcPr>
            <w:tcW w:w="450" w:type="dxa"/>
          </w:tcPr>
          <w:p w14:paraId="00468314" w14:textId="77777777" w:rsidR="00251C35" w:rsidRDefault="00251C35" w:rsidP="00650234"/>
        </w:tc>
        <w:tc>
          <w:tcPr>
            <w:tcW w:w="450" w:type="dxa"/>
          </w:tcPr>
          <w:p w14:paraId="2C1F4133" w14:textId="77777777" w:rsidR="00251C35" w:rsidRDefault="00251C35" w:rsidP="00650234"/>
        </w:tc>
        <w:tc>
          <w:tcPr>
            <w:tcW w:w="450" w:type="dxa"/>
          </w:tcPr>
          <w:p w14:paraId="46151E71" w14:textId="77777777" w:rsidR="00251C35" w:rsidRDefault="00251C35" w:rsidP="00650234"/>
        </w:tc>
        <w:tc>
          <w:tcPr>
            <w:tcW w:w="450" w:type="dxa"/>
          </w:tcPr>
          <w:p w14:paraId="333D9FE8" w14:textId="77777777" w:rsidR="00251C35" w:rsidRDefault="00251C35" w:rsidP="00650234"/>
        </w:tc>
        <w:tc>
          <w:tcPr>
            <w:tcW w:w="450" w:type="dxa"/>
          </w:tcPr>
          <w:p w14:paraId="5E2C4C5D" w14:textId="77777777" w:rsidR="00251C35" w:rsidRDefault="00251C35" w:rsidP="00650234"/>
        </w:tc>
        <w:tc>
          <w:tcPr>
            <w:tcW w:w="450" w:type="dxa"/>
          </w:tcPr>
          <w:p w14:paraId="647A77C1" w14:textId="77777777" w:rsidR="00251C35" w:rsidRDefault="00251C35" w:rsidP="00650234"/>
        </w:tc>
        <w:tc>
          <w:tcPr>
            <w:tcW w:w="450" w:type="dxa"/>
          </w:tcPr>
          <w:p w14:paraId="49511D80" w14:textId="77777777" w:rsidR="00251C35" w:rsidRDefault="00251C35" w:rsidP="00650234"/>
        </w:tc>
        <w:tc>
          <w:tcPr>
            <w:tcW w:w="450" w:type="dxa"/>
          </w:tcPr>
          <w:p w14:paraId="47E5910A" w14:textId="77777777" w:rsidR="00251C35" w:rsidRDefault="00251C35" w:rsidP="00650234"/>
        </w:tc>
        <w:tc>
          <w:tcPr>
            <w:tcW w:w="450" w:type="dxa"/>
          </w:tcPr>
          <w:p w14:paraId="4CFA08CB" w14:textId="77777777" w:rsidR="00251C35" w:rsidRDefault="00251C35" w:rsidP="00650234"/>
        </w:tc>
        <w:tc>
          <w:tcPr>
            <w:tcW w:w="450" w:type="dxa"/>
          </w:tcPr>
          <w:p w14:paraId="2F303D9F" w14:textId="77777777" w:rsidR="00251C35" w:rsidRDefault="00251C35" w:rsidP="00650234"/>
        </w:tc>
        <w:tc>
          <w:tcPr>
            <w:tcW w:w="450" w:type="dxa"/>
          </w:tcPr>
          <w:p w14:paraId="68B8C97C" w14:textId="77777777" w:rsidR="00251C35" w:rsidRDefault="00251C35" w:rsidP="00650234"/>
        </w:tc>
        <w:tc>
          <w:tcPr>
            <w:tcW w:w="450" w:type="dxa"/>
          </w:tcPr>
          <w:p w14:paraId="14169A41" w14:textId="77777777" w:rsidR="00251C35" w:rsidRDefault="00251C35" w:rsidP="00650234"/>
        </w:tc>
        <w:tc>
          <w:tcPr>
            <w:tcW w:w="450" w:type="dxa"/>
          </w:tcPr>
          <w:p w14:paraId="42285AEC" w14:textId="77777777" w:rsidR="00251C35" w:rsidRDefault="00251C35" w:rsidP="00650234"/>
        </w:tc>
        <w:tc>
          <w:tcPr>
            <w:tcW w:w="450" w:type="dxa"/>
          </w:tcPr>
          <w:p w14:paraId="2134E920" w14:textId="77777777" w:rsidR="00251C35" w:rsidRDefault="00251C35" w:rsidP="00650234"/>
        </w:tc>
        <w:tc>
          <w:tcPr>
            <w:tcW w:w="450" w:type="dxa"/>
          </w:tcPr>
          <w:p w14:paraId="05E03EDB" w14:textId="77777777" w:rsidR="00251C35" w:rsidRDefault="00251C35" w:rsidP="00650234"/>
        </w:tc>
        <w:tc>
          <w:tcPr>
            <w:tcW w:w="450" w:type="dxa"/>
          </w:tcPr>
          <w:p w14:paraId="06D7FCF4" w14:textId="77777777" w:rsidR="00251C35" w:rsidRDefault="00251C35" w:rsidP="00650234"/>
        </w:tc>
        <w:tc>
          <w:tcPr>
            <w:tcW w:w="450" w:type="dxa"/>
          </w:tcPr>
          <w:p w14:paraId="270FC242" w14:textId="77777777" w:rsidR="00251C35" w:rsidRDefault="00251C35" w:rsidP="00650234"/>
        </w:tc>
        <w:tc>
          <w:tcPr>
            <w:tcW w:w="450" w:type="dxa"/>
          </w:tcPr>
          <w:p w14:paraId="229C187F" w14:textId="77777777" w:rsidR="00251C35" w:rsidRDefault="00251C35" w:rsidP="00650234"/>
        </w:tc>
        <w:tc>
          <w:tcPr>
            <w:tcW w:w="450" w:type="dxa"/>
          </w:tcPr>
          <w:p w14:paraId="596494A8" w14:textId="77777777" w:rsidR="00251C35" w:rsidRDefault="00251C35" w:rsidP="00650234"/>
        </w:tc>
        <w:tc>
          <w:tcPr>
            <w:tcW w:w="450" w:type="dxa"/>
          </w:tcPr>
          <w:p w14:paraId="02A7C6AE" w14:textId="77777777" w:rsidR="00251C35" w:rsidRDefault="00251C35" w:rsidP="00650234"/>
        </w:tc>
        <w:tc>
          <w:tcPr>
            <w:tcW w:w="450" w:type="dxa"/>
          </w:tcPr>
          <w:p w14:paraId="797DA5EC" w14:textId="77777777" w:rsidR="00251C35" w:rsidRDefault="00251C35" w:rsidP="00650234"/>
        </w:tc>
        <w:tc>
          <w:tcPr>
            <w:tcW w:w="450" w:type="dxa"/>
          </w:tcPr>
          <w:p w14:paraId="64534F16" w14:textId="77777777" w:rsidR="00251C35" w:rsidRDefault="00251C35" w:rsidP="00650234"/>
        </w:tc>
        <w:tc>
          <w:tcPr>
            <w:tcW w:w="450" w:type="dxa"/>
          </w:tcPr>
          <w:p w14:paraId="6B0DF59A" w14:textId="77777777" w:rsidR="00251C35" w:rsidRDefault="00251C35" w:rsidP="00650234"/>
        </w:tc>
        <w:tc>
          <w:tcPr>
            <w:tcW w:w="450" w:type="dxa"/>
          </w:tcPr>
          <w:p w14:paraId="11940365" w14:textId="77777777" w:rsidR="00251C35" w:rsidRDefault="00251C35" w:rsidP="00650234"/>
        </w:tc>
        <w:tc>
          <w:tcPr>
            <w:tcW w:w="445" w:type="dxa"/>
          </w:tcPr>
          <w:p w14:paraId="7652E346" w14:textId="77777777" w:rsidR="00251C35" w:rsidRDefault="00251C35" w:rsidP="00650234"/>
        </w:tc>
      </w:tr>
      <w:tr w:rsidR="00626540" w14:paraId="353FAD51" w14:textId="77777777" w:rsidTr="007646AB">
        <w:tc>
          <w:tcPr>
            <w:tcW w:w="14390" w:type="dxa"/>
            <w:gridSpan w:val="28"/>
            <w:shd w:val="clear" w:color="auto" w:fill="D9D9D9" w:themeFill="background1" w:themeFillShade="D9"/>
          </w:tcPr>
          <w:p w14:paraId="6C16797D" w14:textId="08A0E886" w:rsidR="00626540" w:rsidRPr="00626540" w:rsidRDefault="00626540" w:rsidP="00251C35">
            <w:pPr>
              <w:rPr>
                <w:sz w:val="20"/>
                <w:szCs w:val="20"/>
              </w:rPr>
            </w:pPr>
            <w:r w:rsidRPr="000D0B8E">
              <w:rPr>
                <w:b/>
                <w:bCs/>
              </w:rPr>
              <w:t>Treatment Regimen</w:t>
            </w:r>
            <w:r w:rsidR="0055677B">
              <w:rPr>
                <w:b/>
                <w:bCs/>
              </w:rPr>
              <w:t xml:space="preserve">   </w:t>
            </w:r>
            <w:r w:rsidRPr="00626540">
              <w:rPr>
                <w:sz w:val="20"/>
                <w:szCs w:val="20"/>
              </w:rPr>
              <w:t>*Regimen and dosages per TB Medical Consultant recommendations</w:t>
            </w:r>
          </w:p>
        </w:tc>
      </w:tr>
      <w:tr w:rsidR="00251C35" w14:paraId="29755274" w14:textId="02A9FCE4" w:rsidTr="00251C35">
        <w:tc>
          <w:tcPr>
            <w:tcW w:w="1975" w:type="dxa"/>
          </w:tcPr>
          <w:p w14:paraId="78F2C7AF" w14:textId="5E3C24B6" w:rsidR="00650234" w:rsidRPr="00626540" w:rsidRDefault="00650234" w:rsidP="00650234">
            <w:r w:rsidRPr="00626540">
              <w:t xml:space="preserve">Review </w:t>
            </w:r>
            <w:r w:rsidR="00514582">
              <w:t>treatment</w:t>
            </w:r>
            <w:r w:rsidR="00514582" w:rsidRPr="00626540">
              <w:t xml:space="preserve"> </w:t>
            </w:r>
            <w:r w:rsidR="00514582" w:rsidRPr="00514582">
              <w:t>tolerance and</w:t>
            </w:r>
            <w:r w:rsidRPr="00626540">
              <w:t xml:space="preserve"> adherence</w:t>
            </w:r>
          </w:p>
        </w:tc>
        <w:tc>
          <w:tcPr>
            <w:tcW w:w="810" w:type="dxa"/>
          </w:tcPr>
          <w:p w14:paraId="14E37E09" w14:textId="77777777" w:rsidR="00650234" w:rsidRDefault="00650234" w:rsidP="00650234"/>
        </w:tc>
        <w:tc>
          <w:tcPr>
            <w:tcW w:w="360" w:type="dxa"/>
          </w:tcPr>
          <w:p w14:paraId="7666E3AD" w14:textId="77777777" w:rsidR="00650234" w:rsidRDefault="00650234" w:rsidP="00650234"/>
        </w:tc>
        <w:tc>
          <w:tcPr>
            <w:tcW w:w="450" w:type="dxa"/>
          </w:tcPr>
          <w:p w14:paraId="64395DD4" w14:textId="77777777" w:rsidR="00650234" w:rsidRDefault="00650234" w:rsidP="00650234"/>
        </w:tc>
        <w:tc>
          <w:tcPr>
            <w:tcW w:w="450" w:type="dxa"/>
          </w:tcPr>
          <w:p w14:paraId="07D18322" w14:textId="77777777" w:rsidR="00650234" w:rsidRDefault="00650234" w:rsidP="00650234"/>
        </w:tc>
        <w:sdt>
          <w:sdtPr>
            <w:id w:val="-35049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BA05F29" w14:textId="3492739B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226F5707" w14:textId="77777777" w:rsidR="00650234" w:rsidRDefault="00650234" w:rsidP="00650234"/>
        </w:tc>
        <w:tc>
          <w:tcPr>
            <w:tcW w:w="450" w:type="dxa"/>
          </w:tcPr>
          <w:p w14:paraId="246A64B0" w14:textId="77777777" w:rsidR="00650234" w:rsidRDefault="00650234" w:rsidP="00650234"/>
        </w:tc>
        <w:tc>
          <w:tcPr>
            <w:tcW w:w="450" w:type="dxa"/>
          </w:tcPr>
          <w:p w14:paraId="20A56FCF" w14:textId="77777777" w:rsidR="00650234" w:rsidRDefault="00650234" w:rsidP="00650234"/>
        </w:tc>
        <w:sdt>
          <w:sdtPr>
            <w:id w:val="25618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5BF10B3" w14:textId="7F4132E5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0DF054DC" w14:textId="77777777" w:rsidR="00650234" w:rsidRDefault="00650234" w:rsidP="00650234"/>
        </w:tc>
        <w:tc>
          <w:tcPr>
            <w:tcW w:w="450" w:type="dxa"/>
          </w:tcPr>
          <w:p w14:paraId="57F42761" w14:textId="77777777" w:rsidR="00650234" w:rsidRDefault="00650234" w:rsidP="00650234"/>
        </w:tc>
        <w:tc>
          <w:tcPr>
            <w:tcW w:w="450" w:type="dxa"/>
          </w:tcPr>
          <w:p w14:paraId="4C979B90" w14:textId="77777777" w:rsidR="00650234" w:rsidRDefault="00650234" w:rsidP="00650234"/>
        </w:tc>
        <w:sdt>
          <w:sdtPr>
            <w:id w:val="63352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F37CFA8" w14:textId="74056B80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4B2652E5" w14:textId="77777777" w:rsidR="00650234" w:rsidRDefault="00650234" w:rsidP="00650234"/>
        </w:tc>
        <w:tc>
          <w:tcPr>
            <w:tcW w:w="450" w:type="dxa"/>
          </w:tcPr>
          <w:p w14:paraId="18470691" w14:textId="77777777" w:rsidR="00650234" w:rsidRDefault="00650234" w:rsidP="00650234"/>
        </w:tc>
        <w:tc>
          <w:tcPr>
            <w:tcW w:w="450" w:type="dxa"/>
          </w:tcPr>
          <w:p w14:paraId="77D3A750" w14:textId="77777777" w:rsidR="00650234" w:rsidRDefault="00650234" w:rsidP="00650234"/>
        </w:tc>
        <w:sdt>
          <w:sdtPr>
            <w:id w:val="85901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DC6A293" w14:textId="65A96AD0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18579448" w14:textId="77777777" w:rsidR="00650234" w:rsidRDefault="00650234" w:rsidP="00650234"/>
        </w:tc>
        <w:tc>
          <w:tcPr>
            <w:tcW w:w="450" w:type="dxa"/>
          </w:tcPr>
          <w:p w14:paraId="72E04E71" w14:textId="77777777" w:rsidR="00650234" w:rsidRDefault="00650234" w:rsidP="00650234"/>
        </w:tc>
        <w:tc>
          <w:tcPr>
            <w:tcW w:w="450" w:type="dxa"/>
          </w:tcPr>
          <w:p w14:paraId="222E3F69" w14:textId="77777777" w:rsidR="00650234" w:rsidRDefault="00650234" w:rsidP="00650234"/>
        </w:tc>
        <w:sdt>
          <w:sdtPr>
            <w:id w:val="176403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3436A72" w14:textId="3B8930A7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2C57864F" w14:textId="77777777" w:rsidR="00650234" w:rsidRDefault="00650234" w:rsidP="00650234"/>
        </w:tc>
        <w:tc>
          <w:tcPr>
            <w:tcW w:w="450" w:type="dxa"/>
          </w:tcPr>
          <w:p w14:paraId="34C857F2" w14:textId="77777777" w:rsidR="00650234" w:rsidRDefault="00650234" w:rsidP="00650234"/>
        </w:tc>
        <w:tc>
          <w:tcPr>
            <w:tcW w:w="450" w:type="dxa"/>
          </w:tcPr>
          <w:p w14:paraId="04E2B130" w14:textId="77777777" w:rsidR="00650234" w:rsidRDefault="00650234" w:rsidP="00650234"/>
        </w:tc>
        <w:sdt>
          <w:sdtPr>
            <w:id w:val="86449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16E84D0" w14:textId="167C181D" w:rsidR="00650234" w:rsidRDefault="00650234" w:rsidP="0065023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07B442DA" w14:textId="0399E18D" w:rsidR="00650234" w:rsidRDefault="00650234" w:rsidP="00650234"/>
        </w:tc>
        <w:tc>
          <w:tcPr>
            <w:tcW w:w="445" w:type="dxa"/>
          </w:tcPr>
          <w:p w14:paraId="4E57698E" w14:textId="77777777" w:rsidR="00650234" w:rsidRDefault="00650234" w:rsidP="00650234"/>
        </w:tc>
      </w:tr>
      <w:tr w:rsidR="00251C35" w14:paraId="3634E5C1" w14:textId="51B09564" w:rsidTr="00251C35">
        <w:tc>
          <w:tcPr>
            <w:tcW w:w="1975" w:type="dxa"/>
          </w:tcPr>
          <w:p w14:paraId="71A4299E" w14:textId="10DE47E9" w:rsidR="007A66FA" w:rsidRPr="005848FF" w:rsidRDefault="007A66FA" w:rsidP="007A66FA">
            <w:r w:rsidRPr="005848FF">
              <w:t xml:space="preserve">BDQ </w:t>
            </w:r>
            <w:r>
              <w:t xml:space="preserve">for intermittent dosing, </w:t>
            </w:r>
            <w:r w:rsidR="008C2489">
              <w:t>per</w:t>
            </w:r>
            <w:r>
              <w:t xml:space="preserve"> TB MD</w:t>
            </w:r>
            <w:r w:rsidR="008C2489">
              <w:t xml:space="preserve"> </w:t>
            </w:r>
          </w:p>
        </w:tc>
        <w:tc>
          <w:tcPr>
            <w:tcW w:w="810" w:type="dxa"/>
          </w:tcPr>
          <w:p w14:paraId="41DD8FC1" w14:textId="77777777" w:rsidR="007A66FA" w:rsidRDefault="007A66FA" w:rsidP="007A66FA"/>
        </w:tc>
        <w:tc>
          <w:tcPr>
            <w:tcW w:w="360" w:type="dxa"/>
          </w:tcPr>
          <w:p w14:paraId="6BE0B49B" w14:textId="77777777" w:rsidR="007A66FA" w:rsidRDefault="007A66FA" w:rsidP="007A66FA"/>
        </w:tc>
        <w:tc>
          <w:tcPr>
            <w:tcW w:w="450" w:type="dxa"/>
          </w:tcPr>
          <w:p w14:paraId="267D81D1" w14:textId="20B3FA12" w:rsidR="007A66FA" w:rsidRDefault="007A66FA" w:rsidP="007A66FA"/>
        </w:tc>
        <w:sdt>
          <w:sdtPr>
            <w:id w:val="-6542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7E9EACB" w14:textId="74CD2B90" w:rsidR="007A66FA" w:rsidRDefault="007A66FA" w:rsidP="007A66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14:paraId="23E14C9B" w14:textId="77777777" w:rsidR="007A66FA" w:rsidRDefault="007A66FA" w:rsidP="007A66FA"/>
        </w:tc>
        <w:tc>
          <w:tcPr>
            <w:tcW w:w="450" w:type="dxa"/>
          </w:tcPr>
          <w:p w14:paraId="1544AE81" w14:textId="77777777" w:rsidR="007A66FA" w:rsidRDefault="007A66FA" w:rsidP="007A66FA"/>
        </w:tc>
        <w:tc>
          <w:tcPr>
            <w:tcW w:w="450" w:type="dxa"/>
          </w:tcPr>
          <w:p w14:paraId="06E73653" w14:textId="77777777" w:rsidR="007A66FA" w:rsidRDefault="007A66FA" w:rsidP="007A66FA"/>
        </w:tc>
        <w:tc>
          <w:tcPr>
            <w:tcW w:w="450" w:type="dxa"/>
          </w:tcPr>
          <w:p w14:paraId="6F1BCF1D" w14:textId="77777777" w:rsidR="007A66FA" w:rsidRDefault="007A66FA" w:rsidP="007A66FA"/>
        </w:tc>
        <w:tc>
          <w:tcPr>
            <w:tcW w:w="450" w:type="dxa"/>
          </w:tcPr>
          <w:p w14:paraId="18E577E2" w14:textId="77777777" w:rsidR="007A66FA" w:rsidRDefault="007A66FA" w:rsidP="007A66FA"/>
        </w:tc>
        <w:tc>
          <w:tcPr>
            <w:tcW w:w="450" w:type="dxa"/>
          </w:tcPr>
          <w:p w14:paraId="263975CA" w14:textId="77777777" w:rsidR="007A66FA" w:rsidRDefault="007A66FA" w:rsidP="007A66FA"/>
        </w:tc>
        <w:tc>
          <w:tcPr>
            <w:tcW w:w="450" w:type="dxa"/>
          </w:tcPr>
          <w:p w14:paraId="110EED3C" w14:textId="77777777" w:rsidR="007A66FA" w:rsidRDefault="007A66FA" w:rsidP="007A66FA"/>
        </w:tc>
        <w:tc>
          <w:tcPr>
            <w:tcW w:w="450" w:type="dxa"/>
          </w:tcPr>
          <w:p w14:paraId="091498CB" w14:textId="77777777" w:rsidR="007A66FA" w:rsidRDefault="007A66FA" w:rsidP="007A66FA"/>
        </w:tc>
        <w:tc>
          <w:tcPr>
            <w:tcW w:w="450" w:type="dxa"/>
          </w:tcPr>
          <w:p w14:paraId="4F9E7ADE" w14:textId="77777777" w:rsidR="007A66FA" w:rsidRDefault="007A66FA" w:rsidP="007A66FA"/>
        </w:tc>
        <w:tc>
          <w:tcPr>
            <w:tcW w:w="450" w:type="dxa"/>
          </w:tcPr>
          <w:p w14:paraId="0DDC7330" w14:textId="77777777" w:rsidR="007A66FA" w:rsidRDefault="007A66FA" w:rsidP="007A66FA"/>
        </w:tc>
        <w:tc>
          <w:tcPr>
            <w:tcW w:w="450" w:type="dxa"/>
          </w:tcPr>
          <w:p w14:paraId="5D3BB86D" w14:textId="77777777" w:rsidR="007A66FA" w:rsidRDefault="007A66FA" w:rsidP="007A66FA"/>
        </w:tc>
        <w:tc>
          <w:tcPr>
            <w:tcW w:w="450" w:type="dxa"/>
          </w:tcPr>
          <w:p w14:paraId="571F0C15" w14:textId="77777777" w:rsidR="007A66FA" w:rsidRDefault="007A66FA" w:rsidP="007A66FA"/>
        </w:tc>
        <w:tc>
          <w:tcPr>
            <w:tcW w:w="450" w:type="dxa"/>
          </w:tcPr>
          <w:p w14:paraId="5D1F5D57" w14:textId="77777777" w:rsidR="007A66FA" w:rsidRDefault="007A66FA" w:rsidP="007A66FA"/>
        </w:tc>
        <w:tc>
          <w:tcPr>
            <w:tcW w:w="450" w:type="dxa"/>
          </w:tcPr>
          <w:p w14:paraId="174CB909" w14:textId="77777777" w:rsidR="007A66FA" w:rsidRDefault="007A66FA" w:rsidP="007A66FA"/>
        </w:tc>
        <w:tc>
          <w:tcPr>
            <w:tcW w:w="450" w:type="dxa"/>
          </w:tcPr>
          <w:p w14:paraId="75634D5B" w14:textId="77777777" w:rsidR="007A66FA" w:rsidRDefault="007A66FA" w:rsidP="007A66FA"/>
        </w:tc>
        <w:tc>
          <w:tcPr>
            <w:tcW w:w="450" w:type="dxa"/>
          </w:tcPr>
          <w:p w14:paraId="7D9B9A02" w14:textId="77777777" w:rsidR="007A66FA" w:rsidRDefault="007A66FA" w:rsidP="007A66FA"/>
        </w:tc>
        <w:tc>
          <w:tcPr>
            <w:tcW w:w="450" w:type="dxa"/>
          </w:tcPr>
          <w:p w14:paraId="55704BF7" w14:textId="77777777" w:rsidR="007A66FA" w:rsidRDefault="007A66FA" w:rsidP="007A66FA"/>
        </w:tc>
        <w:tc>
          <w:tcPr>
            <w:tcW w:w="450" w:type="dxa"/>
          </w:tcPr>
          <w:p w14:paraId="501F2BB4" w14:textId="77777777" w:rsidR="007A66FA" w:rsidRDefault="007A66FA" w:rsidP="007A66FA"/>
        </w:tc>
        <w:tc>
          <w:tcPr>
            <w:tcW w:w="450" w:type="dxa"/>
          </w:tcPr>
          <w:p w14:paraId="56DC8496" w14:textId="77777777" w:rsidR="007A66FA" w:rsidRDefault="007A66FA" w:rsidP="007A66FA"/>
        </w:tc>
        <w:tc>
          <w:tcPr>
            <w:tcW w:w="450" w:type="dxa"/>
          </w:tcPr>
          <w:p w14:paraId="64D7536B" w14:textId="77777777" w:rsidR="007A66FA" w:rsidRDefault="007A66FA" w:rsidP="007A66FA"/>
        </w:tc>
        <w:tc>
          <w:tcPr>
            <w:tcW w:w="450" w:type="dxa"/>
          </w:tcPr>
          <w:p w14:paraId="6C07935D" w14:textId="77777777" w:rsidR="007A66FA" w:rsidRDefault="007A66FA" w:rsidP="007A66FA"/>
        </w:tc>
        <w:tc>
          <w:tcPr>
            <w:tcW w:w="450" w:type="dxa"/>
          </w:tcPr>
          <w:p w14:paraId="33A82369" w14:textId="426D0938" w:rsidR="007A66FA" w:rsidRDefault="007A66FA" w:rsidP="007A66FA"/>
        </w:tc>
        <w:tc>
          <w:tcPr>
            <w:tcW w:w="445" w:type="dxa"/>
          </w:tcPr>
          <w:p w14:paraId="7E600D1E" w14:textId="77777777" w:rsidR="007A66FA" w:rsidRDefault="007A66FA" w:rsidP="007A66FA"/>
        </w:tc>
      </w:tr>
    </w:tbl>
    <w:p w14:paraId="25C929A3" w14:textId="43997AEF" w:rsidR="00383C4A" w:rsidRDefault="008C2489" w:rsidP="00383C4A">
      <w:pPr>
        <w:ind w:firstLine="360"/>
      </w:pPr>
      <w:r w:rsidRPr="00626540">
        <w:rPr>
          <w:b/>
          <w:bCs/>
        </w:rPr>
        <w:t xml:space="preserve">Drug Abbreviations: </w:t>
      </w:r>
      <w:r>
        <w:t>Bedaquiline (BDQ)</w:t>
      </w:r>
      <w:r w:rsidR="00383C4A">
        <w:tab/>
      </w:r>
      <w:proofErr w:type="spellStart"/>
      <w:r>
        <w:t>Pretomanid</w:t>
      </w:r>
      <w:proofErr w:type="spellEnd"/>
      <w:r>
        <w:t xml:space="preserve"> (PMD) </w:t>
      </w:r>
      <w:r w:rsidR="00383C4A">
        <w:tab/>
      </w:r>
      <w:r>
        <w:t xml:space="preserve">Linezolid (LZD) </w:t>
      </w:r>
      <w:r w:rsidR="00383C4A">
        <w:tab/>
      </w:r>
    </w:p>
    <w:p w14:paraId="6E3A63BF" w14:textId="77777777" w:rsidR="00263782" w:rsidRDefault="00263782" w:rsidP="00311A3D">
      <w:pPr>
        <w:spacing w:after="0" w:line="240" w:lineRule="auto"/>
        <w:ind w:firstLine="360"/>
        <w:rPr>
          <w:b/>
          <w:bCs/>
          <w:sz w:val="20"/>
          <w:szCs w:val="20"/>
        </w:rPr>
      </w:pPr>
    </w:p>
    <w:p w14:paraId="65E4B55F" w14:textId="62FE59A2" w:rsidR="00216886" w:rsidRDefault="00D87445" w:rsidP="00311A3D">
      <w:pPr>
        <w:spacing w:after="0" w:line="240" w:lineRule="auto"/>
        <w:ind w:firstLine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Medication and Dosages (for patients &gt; 40 kg)</w:t>
      </w:r>
      <w:r w:rsidR="001852E4">
        <w:rPr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880"/>
        <w:gridCol w:w="6300"/>
      </w:tblGrid>
      <w:tr w:rsidR="00CB7DC4" w14:paraId="05AF6D06" w14:textId="77777777" w:rsidTr="0018752C">
        <w:tc>
          <w:tcPr>
            <w:tcW w:w="2880" w:type="dxa"/>
          </w:tcPr>
          <w:p w14:paraId="035CF8DA" w14:textId="30F4FBCE" w:rsidR="00CB7DC4" w:rsidRDefault="00CB7DC4" w:rsidP="00311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Bedaquiline (100 mg tablet)</w:t>
            </w:r>
          </w:p>
        </w:tc>
        <w:tc>
          <w:tcPr>
            <w:tcW w:w="6300" w:type="dxa"/>
          </w:tcPr>
          <w:p w14:paraId="20C376C0" w14:textId="736CB968" w:rsidR="00CB7DC4" w:rsidRDefault="00885F45" w:rsidP="00885F45">
            <w:pPr>
              <w:rPr>
                <w:sz w:val="20"/>
                <w:szCs w:val="20"/>
              </w:rPr>
            </w:pPr>
            <w:r w:rsidRPr="00885F45">
              <w:rPr>
                <w:sz w:val="20"/>
                <w:szCs w:val="20"/>
              </w:rPr>
              <w:t>400 mg once daily for 2 weeks, then 200 mg 3 times per</w:t>
            </w:r>
            <w:r>
              <w:rPr>
                <w:sz w:val="20"/>
                <w:szCs w:val="20"/>
              </w:rPr>
              <w:t xml:space="preserve"> </w:t>
            </w:r>
            <w:r w:rsidRPr="00885F45">
              <w:rPr>
                <w:sz w:val="20"/>
                <w:szCs w:val="20"/>
              </w:rPr>
              <w:t>week afterwards</w:t>
            </w:r>
          </w:p>
        </w:tc>
      </w:tr>
      <w:tr w:rsidR="00CB7DC4" w14:paraId="08ABADFD" w14:textId="77777777" w:rsidTr="0018752C">
        <w:tc>
          <w:tcPr>
            <w:tcW w:w="2880" w:type="dxa"/>
          </w:tcPr>
          <w:p w14:paraId="35F63C23" w14:textId="05112227" w:rsidR="00CB7DC4" w:rsidRDefault="00885F45" w:rsidP="00311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Pretoma</w:t>
            </w:r>
            <w:r w:rsidR="00906F8C">
              <w:rPr>
                <w:sz w:val="20"/>
                <w:szCs w:val="20"/>
              </w:rPr>
              <w:t>nid (200 mg tablet)</w:t>
            </w:r>
          </w:p>
        </w:tc>
        <w:tc>
          <w:tcPr>
            <w:tcW w:w="6300" w:type="dxa"/>
          </w:tcPr>
          <w:p w14:paraId="426DC858" w14:textId="269D0B67" w:rsidR="00CB7DC4" w:rsidRDefault="00906F8C" w:rsidP="00311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mg once daily</w:t>
            </w:r>
          </w:p>
        </w:tc>
      </w:tr>
      <w:tr w:rsidR="00CB7DC4" w14:paraId="3DDA724D" w14:textId="77777777" w:rsidTr="0018752C">
        <w:tc>
          <w:tcPr>
            <w:tcW w:w="2880" w:type="dxa"/>
          </w:tcPr>
          <w:p w14:paraId="3D3E8A78" w14:textId="468D5BE2" w:rsidR="00CB7DC4" w:rsidRDefault="00906F8C" w:rsidP="00311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Linezolid (</w:t>
            </w:r>
            <w:r w:rsidR="000B7D20">
              <w:rPr>
                <w:sz w:val="20"/>
                <w:szCs w:val="20"/>
              </w:rPr>
              <w:t>600 mg tablet)</w:t>
            </w:r>
          </w:p>
        </w:tc>
        <w:tc>
          <w:tcPr>
            <w:tcW w:w="6300" w:type="dxa"/>
          </w:tcPr>
          <w:p w14:paraId="2352E2FB" w14:textId="2D70023D" w:rsidR="00CB7DC4" w:rsidRDefault="00285615" w:rsidP="00311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mg</w:t>
            </w:r>
            <w:r w:rsidR="000B7D20">
              <w:rPr>
                <w:sz w:val="20"/>
                <w:szCs w:val="20"/>
              </w:rPr>
              <w:t xml:space="preserve"> once daily (adjustable based on drug levels)</w:t>
            </w:r>
          </w:p>
        </w:tc>
      </w:tr>
    </w:tbl>
    <w:p w14:paraId="1BA6C469" w14:textId="1EA3870E" w:rsidR="00514582" w:rsidRPr="00D215E4" w:rsidRDefault="00FB53A9" w:rsidP="00311A3D">
      <w:pPr>
        <w:spacing w:after="0" w:line="240" w:lineRule="auto"/>
        <w:ind w:firstLine="360"/>
        <w:rPr>
          <w:sz w:val="20"/>
          <w:szCs w:val="20"/>
        </w:rPr>
      </w:pPr>
      <w:r w:rsidRPr="00D215E4">
        <w:rPr>
          <w:b/>
          <w:bCs/>
          <w:sz w:val="20"/>
          <w:szCs w:val="20"/>
        </w:rPr>
        <w:t>Clinical Monitoring</w:t>
      </w:r>
      <w:r w:rsidR="00514582" w:rsidRPr="00D215E4">
        <w:rPr>
          <w:b/>
          <w:bCs/>
          <w:sz w:val="20"/>
          <w:szCs w:val="20"/>
        </w:rPr>
        <w:t>:</w:t>
      </w:r>
      <w:r w:rsidR="00311A3D">
        <w:rPr>
          <w:b/>
          <w:bCs/>
          <w:sz w:val="20"/>
          <w:szCs w:val="20"/>
        </w:rPr>
        <w:t xml:space="preserve"> </w:t>
      </w:r>
      <w:r w:rsidR="00514582" w:rsidRPr="00D215E4">
        <w:rPr>
          <w:sz w:val="20"/>
          <w:szCs w:val="20"/>
        </w:rPr>
        <w:t>Monitor for symptoms, medication tolerance and adherence during DOT visits, and at monthly clinical visits over the continuum of care.</w:t>
      </w:r>
    </w:p>
    <w:p w14:paraId="73930BC9" w14:textId="09B7593C" w:rsidR="00EB2086" w:rsidRPr="00D215E4" w:rsidRDefault="000176DE" w:rsidP="00152B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215E4">
        <w:rPr>
          <w:sz w:val="20"/>
          <w:szCs w:val="20"/>
        </w:rPr>
        <w:t>Follow sputa collection schedule</w:t>
      </w:r>
      <w:r w:rsidR="004B275A" w:rsidRPr="00D215E4">
        <w:rPr>
          <w:sz w:val="20"/>
          <w:szCs w:val="20"/>
        </w:rPr>
        <w:t xml:space="preserve">, until culture conversion, then </w:t>
      </w:r>
      <w:r w:rsidR="00AD59E3" w:rsidRPr="00D215E4">
        <w:rPr>
          <w:sz w:val="20"/>
          <w:szCs w:val="20"/>
        </w:rPr>
        <w:t xml:space="preserve">monthly.  Considered infectious until </w:t>
      </w:r>
      <w:r w:rsidR="00AD59E3" w:rsidRPr="00D215E4">
        <w:rPr>
          <w:b/>
          <w:bCs/>
          <w:sz w:val="20"/>
          <w:szCs w:val="20"/>
        </w:rPr>
        <w:t>Culture Negative</w:t>
      </w:r>
      <w:r w:rsidR="000F14D7">
        <w:rPr>
          <w:b/>
          <w:bCs/>
          <w:sz w:val="20"/>
          <w:szCs w:val="20"/>
        </w:rPr>
        <w:t xml:space="preserve"> x 3.</w:t>
      </w:r>
    </w:p>
    <w:p w14:paraId="31D7C1E0" w14:textId="77777777" w:rsidR="00FF70FB" w:rsidRPr="00D215E4" w:rsidRDefault="00FB53A9" w:rsidP="00152B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215E4">
        <w:rPr>
          <w:sz w:val="20"/>
          <w:szCs w:val="20"/>
        </w:rPr>
        <w:t>Molecular and Conventional Drug Susceptibility Testing at baseline.</w:t>
      </w:r>
      <w:r w:rsidRPr="00D215E4" w:rsidDel="000D0B8E">
        <w:rPr>
          <w:sz w:val="20"/>
          <w:szCs w:val="20"/>
        </w:rPr>
        <w:t xml:space="preserve"> </w:t>
      </w:r>
      <w:r w:rsidRPr="00D215E4">
        <w:rPr>
          <w:sz w:val="20"/>
          <w:szCs w:val="20"/>
        </w:rPr>
        <w:t>Repeat if cultures are still positive after 3 months treatment</w:t>
      </w:r>
      <w:r w:rsidR="007A66FA" w:rsidRPr="00D215E4">
        <w:rPr>
          <w:sz w:val="20"/>
          <w:szCs w:val="20"/>
        </w:rPr>
        <w:t xml:space="preserve"> or revert after 4 months</w:t>
      </w:r>
      <w:r w:rsidR="00FF70FB" w:rsidRPr="00D215E4">
        <w:rPr>
          <w:sz w:val="20"/>
          <w:szCs w:val="20"/>
        </w:rPr>
        <w:t xml:space="preserve"> of treatment. </w:t>
      </w:r>
      <w:r w:rsidRPr="00D215E4">
        <w:rPr>
          <w:sz w:val="20"/>
          <w:szCs w:val="20"/>
        </w:rPr>
        <w:t xml:space="preserve"> </w:t>
      </w:r>
    </w:p>
    <w:p w14:paraId="62DD8A6E" w14:textId="202B2283" w:rsidR="004B275A" w:rsidRPr="00D215E4" w:rsidRDefault="00120634" w:rsidP="00152B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215E4">
        <w:rPr>
          <w:sz w:val="20"/>
          <w:szCs w:val="20"/>
        </w:rPr>
        <w:t>Baseline CXR</w:t>
      </w:r>
      <w:r w:rsidR="00105A2D" w:rsidRPr="00D215E4">
        <w:rPr>
          <w:sz w:val="20"/>
          <w:szCs w:val="20"/>
        </w:rPr>
        <w:t xml:space="preserve"> </w:t>
      </w:r>
      <w:r w:rsidR="00994B22" w:rsidRPr="00D215E4">
        <w:rPr>
          <w:sz w:val="20"/>
          <w:szCs w:val="20"/>
        </w:rPr>
        <w:t xml:space="preserve">(PA and Lateral) </w:t>
      </w:r>
      <w:r w:rsidR="00105A2D" w:rsidRPr="00D215E4">
        <w:rPr>
          <w:sz w:val="20"/>
          <w:szCs w:val="20"/>
        </w:rPr>
        <w:t>and</w:t>
      </w:r>
      <w:r w:rsidR="00514582" w:rsidRPr="00D215E4">
        <w:rPr>
          <w:sz w:val="20"/>
          <w:szCs w:val="20"/>
        </w:rPr>
        <w:t xml:space="preserve"> as clinically indicated. Repeat at </w:t>
      </w:r>
      <w:r w:rsidR="00570F30" w:rsidRPr="00D215E4">
        <w:rPr>
          <w:sz w:val="20"/>
          <w:szCs w:val="20"/>
        </w:rPr>
        <w:t>end of treatment</w:t>
      </w:r>
      <w:r w:rsidR="00514582" w:rsidRPr="00D215E4">
        <w:rPr>
          <w:sz w:val="20"/>
          <w:szCs w:val="20"/>
        </w:rPr>
        <w:t xml:space="preserve"> for new baseline</w:t>
      </w:r>
      <w:r w:rsidR="00383AB2" w:rsidRPr="00D215E4">
        <w:rPr>
          <w:sz w:val="20"/>
          <w:szCs w:val="20"/>
        </w:rPr>
        <w:t xml:space="preserve">.  </w:t>
      </w:r>
    </w:p>
    <w:p w14:paraId="3826137B" w14:textId="1EE9679D" w:rsidR="00120634" w:rsidRPr="00D215E4" w:rsidRDefault="002369B5" w:rsidP="00D546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D215E4">
        <w:rPr>
          <w:sz w:val="20"/>
          <w:szCs w:val="20"/>
        </w:rPr>
        <w:t>Weight every week for the first month, then monthly</w:t>
      </w:r>
    </w:p>
    <w:p w14:paraId="36089B1E" w14:textId="752EBA5B" w:rsidR="00D215E4" w:rsidRPr="00D215E4" w:rsidRDefault="00801BCA" w:rsidP="00D546BB">
      <w:pPr>
        <w:pStyle w:val="CommentText"/>
        <w:spacing w:after="0"/>
        <w:ind w:left="360"/>
        <w:rPr>
          <w:b/>
          <w:bCs/>
        </w:rPr>
      </w:pPr>
      <w:r w:rsidRPr="00D215E4">
        <w:rPr>
          <w:b/>
          <w:bCs/>
        </w:rPr>
        <w:t xml:space="preserve">Laboratory Monitoring: </w:t>
      </w:r>
    </w:p>
    <w:p w14:paraId="3A646F32" w14:textId="046AC02D" w:rsidR="00801BCA" w:rsidRPr="00D215E4" w:rsidRDefault="00801BCA" w:rsidP="00961CC9">
      <w:pPr>
        <w:pStyle w:val="CommentText"/>
        <w:numPr>
          <w:ilvl w:val="0"/>
          <w:numId w:val="3"/>
        </w:numPr>
        <w:spacing w:after="0"/>
      </w:pPr>
      <w:r w:rsidRPr="00383C4A">
        <w:t>CBC with PLT and Diff</w:t>
      </w:r>
      <w:r w:rsidR="00B95A79" w:rsidRPr="00D215E4">
        <w:t xml:space="preserve"> to monitor for effects of linezolid on blood counts. </w:t>
      </w:r>
    </w:p>
    <w:p w14:paraId="3AA84411" w14:textId="736056DF" w:rsidR="006E07C4" w:rsidRPr="00D215E4" w:rsidRDefault="00801BCA" w:rsidP="00961CC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D215E4">
        <w:rPr>
          <w:sz w:val="20"/>
          <w:szCs w:val="20"/>
        </w:rPr>
        <w:t>CMP (includes LFTS</w:t>
      </w:r>
      <w:r w:rsidR="00B95A79" w:rsidRPr="00D215E4">
        <w:rPr>
          <w:sz w:val="20"/>
          <w:szCs w:val="20"/>
        </w:rPr>
        <w:t xml:space="preserve"> </w:t>
      </w:r>
      <w:r w:rsidR="00961CC9">
        <w:rPr>
          <w:sz w:val="20"/>
          <w:szCs w:val="20"/>
        </w:rPr>
        <w:t>[</w:t>
      </w:r>
      <w:proofErr w:type="spellStart"/>
      <w:r w:rsidR="00B95A79" w:rsidRPr="00D215E4">
        <w:rPr>
          <w:sz w:val="20"/>
          <w:szCs w:val="20"/>
        </w:rPr>
        <w:t>Pretoma</w:t>
      </w:r>
      <w:r w:rsidR="006E07C4" w:rsidRPr="00D215E4">
        <w:rPr>
          <w:sz w:val="20"/>
          <w:szCs w:val="20"/>
        </w:rPr>
        <w:t>nid</w:t>
      </w:r>
      <w:proofErr w:type="spellEnd"/>
      <w:r w:rsidR="00B95A79" w:rsidRPr="00D215E4">
        <w:rPr>
          <w:sz w:val="20"/>
          <w:szCs w:val="20"/>
        </w:rPr>
        <w:t xml:space="preserve"> and Bedaqu</w:t>
      </w:r>
      <w:r w:rsidR="006E07C4" w:rsidRPr="00D215E4">
        <w:rPr>
          <w:sz w:val="20"/>
          <w:szCs w:val="20"/>
        </w:rPr>
        <w:t>i</w:t>
      </w:r>
      <w:r w:rsidR="00B95A79" w:rsidRPr="00D215E4">
        <w:rPr>
          <w:sz w:val="20"/>
          <w:szCs w:val="20"/>
        </w:rPr>
        <w:t>lin</w:t>
      </w:r>
      <w:r w:rsidR="006E07C4" w:rsidRPr="00D215E4">
        <w:rPr>
          <w:sz w:val="20"/>
          <w:szCs w:val="20"/>
        </w:rPr>
        <w:t>e</w:t>
      </w:r>
      <w:r w:rsidR="00961CC9">
        <w:rPr>
          <w:sz w:val="20"/>
          <w:szCs w:val="20"/>
        </w:rPr>
        <w:t>]</w:t>
      </w:r>
      <w:r w:rsidRPr="00D215E4">
        <w:rPr>
          <w:sz w:val="20"/>
          <w:szCs w:val="20"/>
        </w:rPr>
        <w:t xml:space="preserve">, </w:t>
      </w:r>
      <w:r w:rsidR="00961CC9">
        <w:rPr>
          <w:sz w:val="20"/>
          <w:szCs w:val="20"/>
        </w:rPr>
        <w:t>e</w:t>
      </w:r>
      <w:r w:rsidRPr="00D215E4">
        <w:rPr>
          <w:sz w:val="20"/>
          <w:szCs w:val="20"/>
        </w:rPr>
        <w:t>lectrolytes</w:t>
      </w:r>
      <w:r w:rsidR="00B95A79" w:rsidRPr="00D215E4">
        <w:rPr>
          <w:sz w:val="20"/>
          <w:szCs w:val="20"/>
        </w:rPr>
        <w:t xml:space="preserve"> </w:t>
      </w:r>
      <w:r w:rsidR="00961CC9">
        <w:rPr>
          <w:sz w:val="20"/>
          <w:szCs w:val="20"/>
        </w:rPr>
        <w:t>[</w:t>
      </w:r>
      <w:r w:rsidR="00B95A79" w:rsidRPr="00D215E4">
        <w:rPr>
          <w:sz w:val="20"/>
          <w:szCs w:val="20"/>
        </w:rPr>
        <w:t xml:space="preserve">calcium, </w:t>
      </w:r>
      <w:r w:rsidR="00FF70FB" w:rsidRPr="00D215E4">
        <w:rPr>
          <w:sz w:val="20"/>
          <w:szCs w:val="20"/>
        </w:rPr>
        <w:t>potassium,</w:t>
      </w:r>
      <w:r w:rsidR="00B95A79" w:rsidRPr="00D215E4">
        <w:rPr>
          <w:sz w:val="20"/>
          <w:szCs w:val="20"/>
        </w:rPr>
        <w:t xml:space="preserve"> and magnesium appropriate for QT prolongation</w:t>
      </w:r>
      <w:r w:rsidR="00961CC9">
        <w:rPr>
          <w:sz w:val="20"/>
          <w:szCs w:val="20"/>
        </w:rPr>
        <w:t>]</w:t>
      </w:r>
      <w:r w:rsidRPr="00D215E4">
        <w:rPr>
          <w:sz w:val="20"/>
          <w:szCs w:val="20"/>
        </w:rPr>
        <w:t xml:space="preserve">, </w:t>
      </w:r>
      <w:r w:rsidR="00961CC9">
        <w:rPr>
          <w:sz w:val="20"/>
          <w:szCs w:val="20"/>
        </w:rPr>
        <w:t>c</w:t>
      </w:r>
      <w:r w:rsidRPr="00D215E4">
        <w:rPr>
          <w:sz w:val="20"/>
          <w:szCs w:val="20"/>
        </w:rPr>
        <w:t xml:space="preserve">reatinine </w:t>
      </w:r>
      <w:r w:rsidR="00961CC9">
        <w:rPr>
          <w:sz w:val="20"/>
          <w:szCs w:val="20"/>
        </w:rPr>
        <w:t>[</w:t>
      </w:r>
      <w:r w:rsidR="00B95A79" w:rsidRPr="00D215E4">
        <w:rPr>
          <w:sz w:val="20"/>
          <w:szCs w:val="20"/>
        </w:rPr>
        <w:t>monitor renal function while on linezolid</w:t>
      </w:r>
      <w:r w:rsidR="00961CC9">
        <w:rPr>
          <w:sz w:val="20"/>
          <w:szCs w:val="20"/>
        </w:rPr>
        <w:t>]</w:t>
      </w:r>
      <w:r w:rsidR="00B95A79" w:rsidRPr="00D215E4">
        <w:rPr>
          <w:sz w:val="20"/>
          <w:szCs w:val="20"/>
        </w:rPr>
        <w:t xml:space="preserve"> </w:t>
      </w:r>
    </w:p>
    <w:p w14:paraId="0523B520" w14:textId="0A64088A" w:rsidR="006E07C4" w:rsidRPr="00D215E4" w:rsidRDefault="006E07C4" w:rsidP="00961CC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D215E4">
        <w:rPr>
          <w:sz w:val="20"/>
          <w:szCs w:val="20"/>
        </w:rPr>
        <w:t xml:space="preserve">HIV </w:t>
      </w:r>
    </w:p>
    <w:p w14:paraId="13231D07" w14:textId="56E15114" w:rsidR="00650234" w:rsidRPr="00D215E4" w:rsidRDefault="006E07C4" w:rsidP="00961CC9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D215E4">
        <w:rPr>
          <w:sz w:val="20"/>
          <w:szCs w:val="20"/>
        </w:rPr>
        <w:t xml:space="preserve">Viral Hepatitis Serology </w:t>
      </w:r>
    </w:p>
    <w:p w14:paraId="703CF90F" w14:textId="2F234BF8" w:rsidR="00B95A79" w:rsidRPr="00D215E4" w:rsidRDefault="00B95A79" w:rsidP="00CC7ECE">
      <w:pPr>
        <w:pStyle w:val="ListParagraph"/>
        <w:ind w:left="360"/>
        <w:rPr>
          <w:b/>
          <w:bCs/>
          <w:sz w:val="20"/>
          <w:szCs w:val="20"/>
        </w:rPr>
      </w:pPr>
      <w:r w:rsidRPr="00D215E4">
        <w:rPr>
          <w:b/>
          <w:bCs/>
          <w:sz w:val="20"/>
          <w:szCs w:val="20"/>
        </w:rPr>
        <w:t>Therapeutic Drug Monitoring</w:t>
      </w:r>
    </w:p>
    <w:p w14:paraId="56605924" w14:textId="33D2C9E1" w:rsidR="004D1ACA" w:rsidRPr="00D215E4" w:rsidRDefault="00B95A79" w:rsidP="00AD6BE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D215E4">
        <w:rPr>
          <w:sz w:val="20"/>
          <w:szCs w:val="20"/>
        </w:rPr>
        <w:t xml:space="preserve">TDM </w:t>
      </w:r>
      <w:r w:rsidR="004D1ACA" w:rsidRPr="00D215E4">
        <w:rPr>
          <w:sz w:val="20"/>
          <w:szCs w:val="20"/>
        </w:rPr>
        <w:t xml:space="preserve">should be </w:t>
      </w:r>
      <w:r w:rsidR="000001D5">
        <w:rPr>
          <w:sz w:val="20"/>
          <w:szCs w:val="20"/>
        </w:rPr>
        <w:t xml:space="preserve">routinely </w:t>
      </w:r>
      <w:r w:rsidR="004D1ACA" w:rsidRPr="00D215E4">
        <w:rPr>
          <w:sz w:val="20"/>
          <w:szCs w:val="20"/>
        </w:rPr>
        <w:t xml:space="preserve">obtained </w:t>
      </w:r>
      <w:r w:rsidR="00CB05E5" w:rsidRPr="00D215E4">
        <w:rPr>
          <w:sz w:val="20"/>
          <w:szCs w:val="20"/>
        </w:rPr>
        <w:t>2 weeks</w:t>
      </w:r>
      <w:r w:rsidR="000001D5">
        <w:rPr>
          <w:sz w:val="20"/>
          <w:szCs w:val="20"/>
        </w:rPr>
        <w:t xml:space="preserve"> after initiating the regimen,</w:t>
      </w:r>
      <w:r w:rsidR="005D6D70">
        <w:rPr>
          <w:sz w:val="20"/>
          <w:szCs w:val="20"/>
        </w:rPr>
        <w:t xml:space="preserve"> and repeated if dosage adjustments were made</w:t>
      </w:r>
      <w:r w:rsidR="00711570">
        <w:rPr>
          <w:sz w:val="20"/>
          <w:szCs w:val="20"/>
        </w:rPr>
        <w:t xml:space="preserve"> </w:t>
      </w:r>
      <w:r w:rsidR="00430750">
        <w:rPr>
          <w:sz w:val="20"/>
          <w:szCs w:val="20"/>
        </w:rPr>
        <w:t>or the</w:t>
      </w:r>
      <w:r w:rsidR="004D3DD9">
        <w:rPr>
          <w:sz w:val="20"/>
          <w:szCs w:val="20"/>
        </w:rPr>
        <w:t xml:space="preserve"> patient reports </w:t>
      </w:r>
      <w:r w:rsidR="00CB05E5" w:rsidRPr="00D215E4">
        <w:rPr>
          <w:sz w:val="20"/>
          <w:szCs w:val="20"/>
        </w:rPr>
        <w:t>signs</w:t>
      </w:r>
      <w:r w:rsidR="004D3DD9">
        <w:rPr>
          <w:sz w:val="20"/>
          <w:szCs w:val="20"/>
        </w:rPr>
        <w:t xml:space="preserve"> or symptoms </w:t>
      </w:r>
      <w:r w:rsidR="00CB05E5" w:rsidRPr="00D215E4">
        <w:rPr>
          <w:sz w:val="20"/>
          <w:szCs w:val="20"/>
        </w:rPr>
        <w:t xml:space="preserve">of </w:t>
      </w:r>
      <w:r w:rsidR="004D3DD9">
        <w:rPr>
          <w:sz w:val="20"/>
          <w:szCs w:val="20"/>
        </w:rPr>
        <w:t xml:space="preserve">drug </w:t>
      </w:r>
      <w:r w:rsidR="00CB05E5" w:rsidRPr="00D215E4">
        <w:rPr>
          <w:sz w:val="20"/>
          <w:szCs w:val="20"/>
        </w:rPr>
        <w:t>toxicity</w:t>
      </w:r>
      <w:r w:rsidR="00711570">
        <w:rPr>
          <w:sz w:val="20"/>
          <w:szCs w:val="20"/>
        </w:rPr>
        <w:t>.</w:t>
      </w:r>
    </w:p>
    <w:p w14:paraId="60CA5418" w14:textId="0AC1FBF0" w:rsidR="00B95A79" w:rsidRPr="00D215E4" w:rsidRDefault="00B95A79" w:rsidP="00AD6BE5">
      <w:pPr>
        <w:pStyle w:val="CommentText"/>
        <w:spacing w:after="0"/>
        <w:ind w:left="360"/>
      </w:pPr>
      <w:r w:rsidRPr="00D215E4">
        <w:t>*Drug levels: Linezolid at trough (</w:t>
      </w:r>
      <w:r w:rsidR="00DB3054">
        <w:t>drawn just prior to administering the dose</w:t>
      </w:r>
      <w:r w:rsidRPr="00D215E4">
        <w:t xml:space="preserve">), </w:t>
      </w:r>
      <w:r w:rsidR="00D55966">
        <w:t xml:space="preserve">and </w:t>
      </w:r>
      <w:r w:rsidR="00EF3344">
        <w:t xml:space="preserve">at </w:t>
      </w:r>
      <w:r w:rsidRPr="00D215E4">
        <w:t xml:space="preserve">2h and </w:t>
      </w:r>
      <w:r w:rsidR="00D55966">
        <w:t>5-</w:t>
      </w:r>
      <w:r w:rsidRPr="00D215E4">
        <w:t>6h after dose. Bedaquiline</w:t>
      </w:r>
      <w:r w:rsidR="00142332">
        <w:t xml:space="preserve"> </w:t>
      </w:r>
      <w:r w:rsidR="00D101F3">
        <w:t xml:space="preserve">and </w:t>
      </w:r>
      <w:proofErr w:type="spellStart"/>
      <w:r w:rsidR="00D101F3">
        <w:t>Pretomanid</w:t>
      </w:r>
      <w:proofErr w:type="spellEnd"/>
      <w:r w:rsidR="00D101F3">
        <w:t xml:space="preserve"> are </w:t>
      </w:r>
      <w:r w:rsidR="00142332">
        <w:t xml:space="preserve">drawn </w:t>
      </w:r>
      <w:r w:rsidR="00891B67">
        <w:t>(5 hour and 24 hour</w:t>
      </w:r>
      <w:r w:rsidR="00EF3344">
        <w:t>s</w:t>
      </w:r>
      <w:r w:rsidR="00891B67">
        <w:t xml:space="preserve">) </w:t>
      </w:r>
    </w:p>
    <w:p w14:paraId="12FBE18A" w14:textId="15FCA64D" w:rsidR="003640CB" w:rsidRPr="00D215E4" w:rsidRDefault="00650234" w:rsidP="00383C4A">
      <w:pPr>
        <w:pStyle w:val="ListParagraph"/>
        <w:ind w:left="360"/>
        <w:rPr>
          <w:b/>
          <w:bCs/>
          <w:sz w:val="20"/>
          <w:szCs w:val="20"/>
        </w:rPr>
      </w:pPr>
      <w:r w:rsidRPr="00D215E4">
        <w:rPr>
          <w:b/>
          <w:bCs/>
          <w:sz w:val="20"/>
          <w:szCs w:val="20"/>
        </w:rPr>
        <w:t>Neuropathic</w:t>
      </w:r>
      <w:r w:rsidR="003640CB" w:rsidRPr="00D215E4">
        <w:rPr>
          <w:b/>
          <w:bCs/>
          <w:sz w:val="20"/>
          <w:szCs w:val="20"/>
        </w:rPr>
        <w:t xml:space="preserve"> Monitoring:</w:t>
      </w:r>
    </w:p>
    <w:p w14:paraId="0607C58C" w14:textId="4A35F4C4" w:rsidR="00B602C3" w:rsidRPr="00D215E4" w:rsidRDefault="00801BCA" w:rsidP="00801BC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215E4">
        <w:rPr>
          <w:sz w:val="20"/>
          <w:szCs w:val="20"/>
        </w:rPr>
        <w:t>Sensory Assessment:</w:t>
      </w:r>
    </w:p>
    <w:p w14:paraId="65792331" w14:textId="302037D3" w:rsidR="00B83B14" w:rsidRPr="00D215E4" w:rsidRDefault="00541AE5" w:rsidP="00674D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215E4">
        <w:rPr>
          <w:sz w:val="20"/>
          <w:szCs w:val="20"/>
        </w:rPr>
        <w:t xml:space="preserve">Peripheral Neuropathy </w:t>
      </w:r>
      <w:r w:rsidR="00AB1A40" w:rsidRPr="00D215E4">
        <w:rPr>
          <w:sz w:val="20"/>
          <w:szCs w:val="20"/>
        </w:rPr>
        <w:t>(i.e.</w:t>
      </w:r>
      <w:r w:rsidR="00E92D7C" w:rsidRPr="00D215E4">
        <w:rPr>
          <w:sz w:val="20"/>
          <w:szCs w:val="20"/>
        </w:rPr>
        <w:t>, numbness, tingling, pain in</w:t>
      </w:r>
      <w:r w:rsidRPr="00D215E4">
        <w:rPr>
          <w:sz w:val="20"/>
          <w:szCs w:val="20"/>
        </w:rPr>
        <w:t xml:space="preserve"> </w:t>
      </w:r>
      <w:r w:rsidR="00B83B14" w:rsidRPr="00D215E4">
        <w:rPr>
          <w:sz w:val="20"/>
          <w:szCs w:val="20"/>
        </w:rPr>
        <w:t>hands, feet, mouth, tongue</w:t>
      </w:r>
      <w:r w:rsidR="00E92D7C" w:rsidRPr="00D215E4">
        <w:rPr>
          <w:sz w:val="20"/>
          <w:szCs w:val="20"/>
        </w:rPr>
        <w:t>, other</w:t>
      </w:r>
      <w:r w:rsidR="004C710F" w:rsidRPr="00D215E4">
        <w:rPr>
          <w:sz w:val="20"/>
          <w:szCs w:val="20"/>
        </w:rPr>
        <w:t>)</w:t>
      </w:r>
    </w:p>
    <w:p w14:paraId="521C0F5E" w14:textId="77777777" w:rsidR="00B83B14" w:rsidRPr="00D215E4" w:rsidRDefault="00B83B14" w:rsidP="00674D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215E4">
        <w:rPr>
          <w:sz w:val="20"/>
          <w:szCs w:val="20"/>
        </w:rPr>
        <w:t>Decrease taste</w:t>
      </w:r>
    </w:p>
    <w:p w14:paraId="3F4657B1" w14:textId="0D3D5105" w:rsidR="00754509" w:rsidRPr="00D215E4" w:rsidRDefault="00801BCA" w:rsidP="00674D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215E4">
        <w:rPr>
          <w:sz w:val="20"/>
          <w:szCs w:val="20"/>
        </w:rPr>
        <w:t>Changes</w:t>
      </w:r>
      <w:r w:rsidR="00754509" w:rsidRPr="00D215E4">
        <w:rPr>
          <w:sz w:val="20"/>
          <w:szCs w:val="20"/>
        </w:rPr>
        <w:t xml:space="preserve"> in vision</w:t>
      </w:r>
      <w:r w:rsidR="005F59A2" w:rsidRPr="00D215E4">
        <w:rPr>
          <w:sz w:val="20"/>
          <w:szCs w:val="20"/>
        </w:rPr>
        <w:t xml:space="preserve"> </w:t>
      </w:r>
    </w:p>
    <w:p w14:paraId="66055C41" w14:textId="0459F174" w:rsidR="00674DF3" w:rsidRPr="00D215E4" w:rsidRDefault="00801BCA" w:rsidP="00674DF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215E4">
        <w:rPr>
          <w:sz w:val="20"/>
          <w:szCs w:val="20"/>
        </w:rPr>
        <w:t xml:space="preserve">Changes </w:t>
      </w:r>
      <w:r w:rsidR="005F59A2" w:rsidRPr="00D215E4">
        <w:rPr>
          <w:sz w:val="20"/>
          <w:szCs w:val="20"/>
        </w:rPr>
        <w:t>in hearing</w:t>
      </w:r>
      <w:r w:rsidR="00541AE5" w:rsidRPr="00D215E4">
        <w:rPr>
          <w:sz w:val="20"/>
          <w:szCs w:val="20"/>
        </w:rPr>
        <w:t xml:space="preserve"> </w:t>
      </w:r>
    </w:p>
    <w:p w14:paraId="55A066CF" w14:textId="563F1190" w:rsidR="00C20C1D" w:rsidRPr="00D215E4" w:rsidRDefault="00281BB1" w:rsidP="00152B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215E4">
        <w:rPr>
          <w:sz w:val="20"/>
          <w:szCs w:val="20"/>
        </w:rPr>
        <w:t>Monitor for depression</w:t>
      </w:r>
      <w:r w:rsidR="00D86390" w:rsidRPr="00D215E4">
        <w:rPr>
          <w:sz w:val="20"/>
          <w:szCs w:val="20"/>
        </w:rPr>
        <w:t>/anxiety</w:t>
      </w:r>
      <w:r w:rsidRPr="00D215E4">
        <w:rPr>
          <w:sz w:val="20"/>
          <w:szCs w:val="20"/>
        </w:rPr>
        <w:t>, agitation</w:t>
      </w:r>
      <w:r w:rsidR="00CC7C42" w:rsidRPr="00D215E4">
        <w:rPr>
          <w:sz w:val="20"/>
          <w:szCs w:val="20"/>
        </w:rPr>
        <w:t xml:space="preserve">, or mental changes </w:t>
      </w:r>
    </w:p>
    <w:p w14:paraId="528F3606" w14:textId="3EE00438" w:rsidR="00CC7ECE" w:rsidRPr="00D215E4" w:rsidRDefault="00CC7ECE" w:rsidP="00383C4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0"/>
          <w:szCs w:val="20"/>
        </w:rPr>
      </w:pPr>
      <w:r w:rsidRPr="00D215E4">
        <w:rPr>
          <w:sz w:val="20"/>
          <w:szCs w:val="20"/>
        </w:rPr>
        <w:t>Use caution if the patient is taking linezolid with Monoamine Oxidase Inhibitors (MAOIs), serotonergic antidepressants, or any drug known to induce myelosuppression. </w:t>
      </w:r>
    </w:p>
    <w:p w14:paraId="7E6B9F59" w14:textId="77777777" w:rsidR="00D215E4" w:rsidRDefault="00D215E4" w:rsidP="00D215E4">
      <w:pPr>
        <w:spacing w:after="0" w:line="240" w:lineRule="auto"/>
        <w:ind w:firstLine="360"/>
        <w:rPr>
          <w:b/>
          <w:bCs/>
          <w:sz w:val="20"/>
          <w:szCs w:val="20"/>
        </w:rPr>
      </w:pPr>
    </w:p>
    <w:p w14:paraId="7D44A1CA" w14:textId="6B9CEE37" w:rsidR="006E07C4" w:rsidRPr="00D215E4" w:rsidRDefault="006E07C4" w:rsidP="00D215E4">
      <w:pPr>
        <w:spacing w:after="0" w:line="240" w:lineRule="auto"/>
        <w:ind w:firstLine="360"/>
        <w:rPr>
          <w:b/>
          <w:bCs/>
          <w:sz w:val="20"/>
          <w:szCs w:val="20"/>
        </w:rPr>
      </w:pPr>
      <w:r w:rsidRPr="00D215E4">
        <w:rPr>
          <w:b/>
          <w:bCs/>
          <w:sz w:val="20"/>
          <w:szCs w:val="20"/>
        </w:rPr>
        <w:t>Cardiac Monitoring</w:t>
      </w:r>
    </w:p>
    <w:p w14:paraId="0B6C2AE7" w14:textId="347CDC65" w:rsidR="006E07C4" w:rsidRPr="00D215E4" w:rsidRDefault="00C20C1D" w:rsidP="006E07C4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215E4">
        <w:rPr>
          <w:sz w:val="20"/>
          <w:szCs w:val="20"/>
        </w:rPr>
        <w:t xml:space="preserve">EKG </w:t>
      </w:r>
      <w:r w:rsidR="002574ED" w:rsidRPr="00D215E4">
        <w:rPr>
          <w:sz w:val="20"/>
          <w:szCs w:val="20"/>
        </w:rPr>
        <w:t xml:space="preserve">(or </w:t>
      </w:r>
      <w:proofErr w:type="spellStart"/>
      <w:r w:rsidR="006E07C4" w:rsidRPr="00D215E4">
        <w:rPr>
          <w:sz w:val="20"/>
          <w:szCs w:val="20"/>
        </w:rPr>
        <w:t>K</w:t>
      </w:r>
      <w:r w:rsidR="002574ED" w:rsidRPr="00D215E4">
        <w:rPr>
          <w:sz w:val="20"/>
          <w:szCs w:val="20"/>
        </w:rPr>
        <w:t>ardia</w:t>
      </w:r>
      <w:proofErr w:type="spellEnd"/>
      <w:r w:rsidR="002574ED" w:rsidRPr="00D215E4">
        <w:rPr>
          <w:sz w:val="20"/>
          <w:szCs w:val="20"/>
        </w:rPr>
        <w:t xml:space="preserve"> QTc measurement) </w:t>
      </w:r>
      <w:r w:rsidRPr="00D215E4">
        <w:rPr>
          <w:sz w:val="20"/>
          <w:szCs w:val="20"/>
        </w:rPr>
        <w:t>at baseline</w:t>
      </w:r>
      <w:r w:rsidR="00DB010D" w:rsidRPr="00D215E4">
        <w:rPr>
          <w:sz w:val="20"/>
          <w:szCs w:val="20"/>
        </w:rPr>
        <w:t>, 2</w:t>
      </w:r>
      <w:r w:rsidR="00383C4A" w:rsidRPr="00D215E4">
        <w:rPr>
          <w:sz w:val="20"/>
          <w:szCs w:val="20"/>
        </w:rPr>
        <w:t xml:space="preserve"> </w:t>
      </w:r>
      <w:r w:rsidR="00DB010D" w:rsidRPr="00D215E4">
        <w:rPr>
          <w:sz w:val="20"/>
          <w:szCs w:val="20"/>
        </w:rPr>
        <w:t>w</w:t>
      </w:r>
      <w:r w:rsidR="00383C4A" w:rsidRPr="00D215E4">
        <w:rPr>
          <w:sz w:val="20"/>
          <w:szCs w:val="20"/>
        </w:rPr>
        <w:t>ee</w:t>
      </w:r>
      <w:r w:rsidR="00DB010D" w:rsidRPr="00D215E4">
        <w:rPr>
          <w:sz w:val="20"/>
          <w:szCs w:val="20"/>
        </w:rPr>
        <w:t>ks then monthly. Stop </w:t>
      </w:r>
      <w:r w:rsidR="00FF70FB" w:rsidRPr="00D215E4">
        <w:rPr>
          <w:sz w:val="20"/>
          <w:szCs w:val="20"/>
        </w:rPr>
        <w:t>Bedaquiline</w:t>
      </w:r>
      <w:r w:rsidR="00DB010D" w:rsidRPr="00D215E4">
        <w:rPr>
          <w:sz w:val="20"/>
          <w:szCs w:val="20"/>
        </w:rPr>
        <w:t> if QTc &gt; 500 and monitor EKGs frequently until QTc returns to normal.  </w:t>
      </w:r>
    </w:p>
    <w:p w14:paraId="71912D98" w14:textId="44747CC7" w:rsidR="00CC7ECE" w:rsidRPr="00D215E4" w:rsidRDefault="00CC7ECE" w:rsidP="006E07C4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215E4">
        <w:rPr>
          <w:sz w:val="20"/>
          <w:szCs w:val="20"/>
        </w:rPr>
        <w:t xml:space="preserve">Monitor for cardiac symptoms such as change in heartbeat, </w:t>
      </w:r>
      <w:r w:rsidR="00FF70FB" w:rsidRPr="00D215E4">
        <w:rPr>
          <w:sz w:val="20"/>
          <w:szCs w:val="20"/>
        </w:rPr>
        <w:t>dizziness,</w:t>
      </w:r>
      <w:r w:rsidRPr="00D215E4">
        <w:rPr>
          <w:sz w:val="20"/>
          <w:szCs w:val="20"/>
        </w:rPr>
        <w:t xml:space="preserve"> or palpitations while on BDQ</w:t>
      </w:r>
    </w:p>
    <w:p w14:paraId="2993E5E9" w14:textId="1F1D9E16" w:rsidR="00953469" w:rsidRPr="00D215E4" w:rsidRDefault="00CC7ECE" w:rsidP="00CC7EC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215E4">
        <w:rPr>
          <w:sz w:val="20"/>
          <w:szCs w:val="20"/>
        </w:rPr>
        <w:t>Risk for cardiac complications</w:t>
      </w:r>
      <w:r w:rsidR="00383C4A" w:rsidRPr="00D215E4">
        <w:rPr>
          <w:sz w:val="20"/>
          <w:szCs w:val="20"/>
        </w:rPr>
        <w:t xml:space="preserve"> is</w:t>
      </w:r>
      <w:r w:rsidRPr="00D215E4">
        <w:rPr>
          <w:sz w:val="20"/>
          <w:szCs w:val="20"/>
        </w:rPr>
        <w:t xml:space="preserve"> in increased in patients taking o</w:t>
      </w:r>
      <w:r w:rsidR="00953469" w:rsidRPr="00D215E4">
        <w:rPr>
          <w:sz w:val="20"/>
          <w:szCs w:val="20"/>
        </w:rPr>
        <w:t>ther drug</w:t>
      </w:r>
      <w:r w:rsidRPr="00D215E4">
        <w:rPr>
          <w:sz w:val="20"/>
          <w:szCs w:val="20"/>
        </w:rPr>
        <w:t>s</w:t>
      </w:r>
      <w:r w:rsidR="00953469" w:rsidRPr="00D215E4">
        <w:rPr>
          <w:sz w:val="20"/>
          <w:szCs w:val="20"/>
        </w:rPr>
        <w:t xml:space="preserve"> known to prolong QTc interval (including, but not limited to, </w:t>
      </w:r>
      <w:r w:rsidR="00FF70FB" w:rsidRPr="00D215E4">
        <w:rPr>
          <w:sz w:val="20"/>
          <w:szCs w:val="20"/>
        </w:rPr>
        <w:t>A</w:t>
      </w:r>
      <w:r w:rsidR="00953469" w:rsidRPr="00D215E4">
        <w:rPr>
          <w:sz w:val="20"/>
          <w:szCs w:val="20"/>
        </w:rPr>
        <w:t>miodarone, bepridil, chloroquine, chlorpromazine, </w:t>
      </w:r>
      <w:proofErr w:type="spellStart"/>
      <w:r w:rsidR="00953469" w:rsidRPr="00D215E4">
        <w:rPr>
          <w:sz w:val="20"/>
          <w:szCs w:val="20"/>
        </w:rPr>
        <w:t>cisapride</w:t>
      </w:r>
      <w:proofErr w:type="spellEnd"/>
      <w:r w:rsidR="00953469" w:rsidRPr="00D215E4">
        <w:rPr>
          <w:sz w:val="20"/>
          <w:szCs w:val="20"/>
        </w:rPr>
        <w:t>, cyclobenzaprine, clarithromycin, disopyramide, </w:t>
      </w:r>
      <w:proofErr w:type="spellStart"/>
      <w:r w:rsidR="00953469" w:rsidRPr="00D215E4">
        <w:rPr>
          <w:sz w:val="20"/>
          <w:szCs w:val="20"/>
        </w:rPr>
        <w:t>dofetilide</w:t>
      </w:r>
      <w:proofErr w:type="spellEnd"/>
      <w:r w:rsidR="00953469" w:rsidRPr="00D215E4">
        <w:rPr>
          <w:sz w:val="20"/>
          <w:szCs w:val="20"/>
        </w:rPr>
        <w:t>, domperidone, </w:t>
      </w:r>
      <w:proofErr w:type="spellStart"/>
      <w:r w:rsidR="00953469" w:rsidRPr="00D215E4">
        <w:rPr>
          <w:sz w:val="20"/>
          <w:szCs w:val="20"/>
        </w:rPr>
        <w:t>droperidol</w:t>
      </w:r>
      <w:proofErr w:type="spellEnd"/>
      <w:r w:rsidR="00953469" w:rsidRPr="00D215E4">
        <w:rPr>
          <w:sz w:val="20"/>
          <w:szCs w:val="20"/>
        </w:rPr>
        <w:t>, erythromycin, , halofantrine, haloperidol, </w:t>
      </w:r>
      <w:proofErr w:type="spellStart"/>
      <w:r w:rsidR="00953469" w:rsidRPr="00D215E4">
        <w:rPr>
          <w:sz w:val="20"/>
          <w:szCs w:val="20"/>
        </w:rPr>
        <w:t>ibutilide</w:t>
      </w:r>
      <w:proofErr w:type="spellEnd"/>
      <w:r w:rsidR="00953469" w:rsidRPr="00D215E4">
        <w:rPr>
          <w:sz w:val="20"/>
          <w:szCs w:val="20"/>
        </w:rPr>
        <w:t>, </w:t>
      </w:r>
      <w:proofErr w:type="spellStart"/>
      <w:r w:rsidR="00953469" w:rsidRPr="00D215E4">
        <w:rPr>
          <w:sz w:val="20"/>
          <w:szCs w:val="20"/>
        </w:rPr>
        <w:t>levomethadyl</w:t>
      </w:r>
      <w:proofErr w:type="spellEnd"/>
      <w:r w:rsidR="00953469" w:rsidRPr="00D215E4">
        <w:rPr>
          <w:sz w:val="20"/>
          <w:szCs w:val="20"/>
        </w:rPr>
        <w:t>, </w:t>
      </w:r>
      <w:proofErr w:type="spellStart"/>
      <w:r w:rsidR="00953469" w:rsidRPr="00D215E4">
        <w:rPr>
          <w:sz w:val="20"/>
          <w:szCs w:val="20"/>
        </w:rPr>
        <w:t>mesoridazine</w:t>
      </w:r>
      <w:proofErr w:type="spellEnd"/>
      <w:r w:rsidR="00953469" w:rsidRPr="00D215E4">
        <w:rPr>
          <w:sz w:val="20"/>
          <w:szCs w:val="20"/>
        </w:rPr>
        <w:t>, methadone, pentamidine, pimozide, procainamide, quinidine, sotalol, </w:t>
      </w:r>
      <w:proofErr w:type="spellStart"/>
      <w:r w:rsidR="00953469" w:rsidRPr="00D215E4">
        <w:rPr>
          <w:sz w:val="20"/>
          <w:szCs w:val="20"/>
        </w:rPr>
        <w:t>sparfloxacin</w:t>
      </w:r>
      <w:proofErr w:type="spellEnd"/>
      <w:r w:rsidR="00953469" w:rsidRPr="00D215E4">
        <w:rPr>
          <w:sz w:val="20"/>
          <w:szCs w:val="20"/>
        </w:rPr>
        <w:t>, thioridazine). </w:t>
      </w:r>
    </w:p>
    <w:p w14:paraId="46386B0D" w14:textId="4610B857" w:rsidR="00D02B34" w:rsidRPr="00D215E4" w:rsidRDefault="00D02B34" w:rsidP="00D02B34">
      <w:pPr>
        <w:spacing w:after="0" w:line="240" w:lineRule="auto"/>
        <w:rPr>
          <w:sz w:val="20"/>
          <w:szCs w:val="20"/>
        </w:rPr>
      </w:pPr>
    </w:p>
    <w:p w14:paraId="0A7CAFC2" w14:textId="290B9DF0" w:rsidR="00D02B34" w:rsidRPr="00D215E4" w:rsidRDefault="00D215E4" w:rsidP="00D215E4">
      <w:pPr>
        <w:spacing w:after="0" w:line="240" w:lineRule="auto"/>
        <w:ind w:firstLine="360"/>
        <w:rPr>
          <w:b/>
          <w:bCs/>
          <w:sz w:val="20"/>
          <w:szCs w:val="20"/>
        </w:rPr>
      </w:pPr>
      <w:r w:rsidRPr="00D215E4">
        <w:rPr>
          <w:b/>
          <w:bCs/>
          <w:sz w:val="20"/>
          <w:szCs w:val="20"/>
        </w:rPr>
        <w:t>Post treatment Monitoring</w:t>
      </w:r>
    </w:p>
    <w:p w14:paraId="3DB6C319" w14:textId="295A2A66" w:rsidR="00D215E4" w:rsidRPr="00D215E4" w:rsidRDefault="00D215E4" w:rsidP="00D215E4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a symptom review, medical evaluation, sputa for AFB smear and cultures, and chest x-ray every 6 months for at least two years. </w:t>
      </w:r>
    </w:p>
    <w:p w14:paraId="34ECA145" w14:textId="61F637B2" w:rsidR="00D02B34" w:rsidRDefault="00D02B34" w:rsidP="00D02B34">
      <w:pPr>
        <w:spacing w:after="0" w:line="240" w:lineRule="auto"/>
      </w:pPr>
    </w:p>
    <w:p w14:paraId="58C141B0" w14:textId="77777777" w:rsidR="00D02B34" w:rsidRDefault="00D02B34" w:rsidP="00D215E4">
      <w:pPr>
        <w:spacing w:after="0" w:line="240" w:lineRule="auto"/>
      </w:pPr>
    </w:p>
    <w:sectPr w:rsidR="00D02B34" w:rsidSect="00954B9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4DD6"/>
    <w:multiLevelType w:val="hybridMultilevel"/>
    <w:tmpl w:val="D25E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090E"/>
    <w:multiLevelType w:val="hybridMultilevel"/>
    <w:tmpl w:val="0586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476A"/>
    <w:multiLevelType w:val="hybridMultilevel"/>
    <w:tmpl w:val="F742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55BF0"/>
    <w:multiLevelType w:val="multilevel"/>
    <w:tmpl w:val="88F0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9802981">
    <w:abstractNumId w:val="1"/>
  </w:num>
  <w:num w:numId="2" w16cid:durableId="1108088076">
    <w:abstractNumId w:val="3"/>
  </w:num>
  <w:num w:numId="3" w16cid:durableId="1101990851">
    <w:abstractNumId w:val="0"/>
  </w:num>
  <w:num w:numId="4" w16cid:durableId="333722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44"/>
    <w:rsid w:val="000001D5"/>
    <w:rsid w:val="000176DE"/>
    <w:rsid w:val="00042435"/>
    <w:rsid w:val="00044644"/>
    <w:rsid w:val="000624F4"/>
    <w:rsid w:val="0007704C"/>
    <w:rsid w:val="000A3CA3"/>
    <w:rsid w:val="000B7D20"/>
    <w:rsid w:val="000C00ED"/>
    <w:rsid w:val="000D0B8E"/>
    <w:rsid w:val="000D1E4C"/>
    <w:rsid w:val="000F14D7"/>
    <w:rsid w:val="000F4F2D"/>
    <w:rsid w:val="001044B5"/>
    <w:rsid w:val="00105A2D"/>
    <w:rsid w:val="00117CB7"/>
    <w:rsid w:val="00120634"/>
    <w:rsid w:val="00140598"/>
    <w:rsid w:val="00142332"/>
    <w:rsid w:val="00143A50"/>
    <w:rsid w:val="00152B03"/>
    <w:rsid w:val="001678DA"/>
    <w:rsid w:val="001804A5"/>
    <w:rsid w:val="001852E4"/>
    <w:rsid w:val="0018752C"/>
    <w:rsid w:val="0019126C"/>
    <w:rsid w:val="001C1783"/>
    <w:rsid w:val="001C4F87"/>
    <w:rsid w:val="00207F5F"/>
    <w:rsid w:val="00216886"/>
    <w:rsid w:val="002369B5"/>
    <w:rsid w:val="00244661"/>
    <w:rsid w:val="00251C35"/>
    <w:rsid w:val="00254AAA"/>
    <w:rsid w:val="00255056"/>
    <w:rsid w:val="002574ED"/>
    <w:rsid w:val="00263782"/>
    <w:rsid w:val="00281BB1"/>
    <w:rsid w:val="00285615"/>
    <w:rsid w:val="00287DAB"/>
    <w:rsid w:val="002D388E"/>
    <w:rsid w:val="002D41AC"/>
    <w:rsid w:val="002E1122"/>
    <w:rsid w:val="00311A3D"/>
    <w:rsid w:val="003640CB"/>
    <w:rsid w:val="00372F9F"/>
    <w:rsid w:val="00383AB2"/>
    <w:rsid w:val="00383C4A"/>
    <w:rsid w:val="00392F2B"/>
    <w:rsid w:val="0039331E"/>
    <w:rsid w:val="003C6990"/>
    <w:rsid w:val="003E6AC4"/>
    <w:rsid w:val="00411989"/>
    <w:rsid w:val="00430750"/>
    <w:rsid w:val="0043288E"/>
    <w:rsid w:val="00433FDF"/>
    <w:rsid w:val="004875DF"/>
    <w:rsid w:val="004900BA"/>
    <w:rsid w:val="00496FCF"/>
    <w:rsid w:val="004B275A"/>
    <w:rsid w:val="004C710F"/>
    <w:rsid w:val="004D1ACA"/>
    <w:rsid w:val="004D3DD9"/>
    <w:rsid w:val="004F24D2"/>
    <w:rsid w:val="004F267D"/>
    <w:rsid w:val="004F73D1"/>
    <w:rsid w:val="00501BB8"/>
    <w:rsid w:val="00514582"/>
    <w:rsid w:val="00520C83"/>
    <w:rsid w:val="00527E13"/>
    <w:rsid w:val="0053583B"/>
    <w:rsid w:val="00541AE5"/>
    <w:rsid w:val="00543761"/>
    <w:rsid w:val="0055677B"/>
    <w:rsid w:val="00561A1C"/>
    <w:rsid w:val="005641F7"/>
    <w:rsid w:val="00570F30"/>
    <w:rsid w:val="005848FF"/>
    <w:rsid w:val="00591192"/>
    <w:rsid w:val="005B23D1"/>
    <w:rsid w:val="005C2135"/>
    <w:rsid w:val="005D1B02"/>
    <w:rsid w:val="005D6D70"/>
    <w:rsid w:val="005F59A2"/>
    <w:rsid w:val="00600BD5"/>
    <w:rsid w:val="00603ED6"/>
    <w:rsid w:val="0061074D"/>
    <w:rsid w:val="00623B95"/>
    <w:rsid w:val="00626540"/>
    <w:rsid w:val="00650234"/>
    <w:rsid w:val="006511BA"/>
    <w:rsid w:val="00673E6B"/>
    <w:rsid w:val="00674DF3"/>
    <w:rsid w:val="006E07C4"/>
    <w:rsid w:val="006F75FB"/>
    <w:rsid w:val="0070642A"/>
    <w:rsid w:val="00711570"/>
    <w:rsid w:val="00754509"/>
    <w:rsid w:val="007547DD"/>
    <w:rsid w:val="00774422"/>
    <w:rsid w:val="00792241"/>
    <w:rsid w:val="007A065A"/>
    <w:rsid w:val="007A66FA"/>
    <w:rsid w:val="007C00A2"/>
    <w:rsid w:val="007C0EF6"/>
    <w:rsid w:val="00801BCA"/>
    <w:rsid w:val="00802E21"/>
    <w:rsid w:val="00810887"/>
    <w:rsid w:val="00822BED"/>
    <w:rsid w:val="0085200D"/>
    <w:rsid w:val="00856D5B"/>
    <w:rsid w:val="008705E5"/>
    <w:rsid w:val="00885F45"/>
    <w:rsid w:val="00891B67"/>
    <w:rsid w:val="008B61A7"/>
    <w:rsid w:val="008B668A"/>
    <w:rsid w:val="008C2489"/>
    <w:rsid w:val="008C6FAD"/>
    <w:rsid w:val="008D55C4"/>
    <w:rsid w:val="009009CE"/>
    <w:rsid w:val="00906F8C"/>
    <w:rsid w:val="00924B22"/>
    <w:rsid w:val="00953469"/>
    <w:rsid w:val="00954B9C"/>
    <w:rsid w:val="00961CC9"/>
    <w:rsid w:val="009744B6"/>
    <w:rsid w:val="00994B22"/>
    <w:rsid w:val="009A1B12"/>
    <w:rsid w:val="00A11467"/>
    <w:rsid w:val="00A24A40"/>
    <w:rsid w:val="00A56F8E"/>
    <w:rsid w:val="00A57577"/>
    <w:rsid w:val="00A66C4E"/>
    <w:rsid w:val="00A715BE"/>
    <w:rsid w:val="00A82D8C"/>
    <w:rsid w:val="00A86B8A"/>
    <w:rsid w:val="00A91CB9"/>
    <w:rsid w:val="00AB1A40"/>
    <w:rsid w:val="00AD0427"/>
    <w:rsid w:val="00AD59E3"/>
    <w:rsid w:val="00AD6BE5"/>
    <w:rsid w:val="00AD74B5"/>
    <w:rsid w:val="00AD785F"/>
    <w:rsid w:val="00AE6B98"/>
    <w:rsid w:val="00AF0859"/>
    <w:rsid w:val="00B15395"/>
    <w:rsid w:val="00B20D98"/>
    <w:rsid w:val="00B43466"/>
    <w:rsid w:val="00B474FB"/>
    <w:rsid w:val="00B602C3"/>
    <w:rsid w:val="00B615BF"/>
    <w:rsid w:val="00B62AE5"/>
    <w:rsid w:val="00B7294A"/>
    <w:rsid w:val="00B805A1"/>
    <w:rsid w:val="00B83B14"/>
    <w:rsid w:val="00B85499"/>
    <w:rsid w:val="00B95A79"/>
    <w:rsid w:val="00BA79BF"/>
    <w:rsid w:val="00BB0772"/>
    <w:rsid w:val="00BC2BEF"/>
    <w:rsid w:val="00BC3646"/>
    <w:rsid w:val="00BE006D"/>
    <w:rsid w:val="00BE468E"/>
    <w:rsid w:val="00C13DC4"/>
    <w:rsid w:val="00C20C1D"/>
    <w:rsid w:val="00C72BBA"/>
    <w:rsid w:val="00C96A44"/>
    <w:rsid w:val="00CB05E5"/>
    <w:rsid w:val="00CB7DC4"/>
    <w:rsid w:val="00CC7C42"/>
    <w:rsid w:val="00CC7ECE"/>
    <w:rsid w:val="00D02B34"/>
    <w:rsid w:val="00D101F3"/>
    <w:rsid w:val="00D215E4"/>
    <w:rsid w:val="00D43A75"/>
    <w:rsid w:val="00D546BB"/>
    <w:rsid w:val="00D55966"/>
    <w:rsid w:val="00D86390"/>
    <w:rsid w:val="00D87445"/>
    <w:rsid w:val="00DA02E1"/>
    <w:rsid w:val="00DB010D"/>
    <w:rsid w:val="00DB3054"/>
    <w:rsid w:val="00DC66EB"/>
    <w:rsid w:val="00E52D5E"/>
    <w:rsid w:val="00E718FA"/>
    <w:rsid w:val="00E8589D"/>
    <w:rsid w:val="00E92D7C"/>
    <w:rsid w:val="00E94E4C"/>
    <w:rsid w:val="00EA453A"/>
    <w:rsid w:val="00EA5A76"/>
    <w:rsid w:val="00EB2086"/>
    <w:rsid w:val="00EE0458"/>
    <w:rsid w:val="00EE4E9B"/>
    <w:rsid w:val="00EF3344"/>
    <w:rsid w:val="00F0097D"/>
    <w:rsid w:val="00F026B5"/>
    <w:rsid w:val="00F23C65"/>
    <w:rsid w:val="00F472BB"/>
    <w:rsid w:val="00F87894"/>
    <w:rsid w:val="00F93584"/>
    <w:rsid w:val="00FB53A9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86DCC"/>
  <w15:chartTrackingRefBased/>
  <w15:docId w15:val="{CE836585-567B-4D64-91AF-C018B1E7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1122"/>
    <w:rPr>
      <w:color w:val="808080"/>
    </w:rPr>
  </w:style>
  <w:style w:type="paragraph" w:styleId="ListParagraph">
    <w:name w:val="List Paragraph"/>
    <w:basedOn w:val="Normal"/>
    <w:uiPriority w:val="34"/>
    <w:qFormat/>
    <w:rsid w:val="00152B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2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2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EF2B1534F20419074F9912E43A9AE" ma:contentTypeVersion="5" ma:contentTypeDescription="Create a new document." ma:contentTypeScope="" ma:versionID="52211d2b1e9346dd1e0658d4556558f9">
  <xsd:schema xmlns:xsd="http://www.w3.org/2001/XMLSchema" xmlns:xs="http://www.w3.org/2001/XMLSchema" xmlns:p="http://schemas.microsoft.com/office/2006/metadata/properties" xmlns:ns2="726712f3-d783-412a-9f7a-75b385128dde" xmlns:ns3="51d51b74-7fe7-4cd1-af86-40498fcac66f" targetNamespace="http://schemas.microsoft.com/office/2006/metadata/properties" ma:root="true" ma:fieldsID="ac34c7f435515d0553cf67814e4cf12b" ns2:_="" ns3:_="">
    <xsd:import namespace="726712f3-d783-412a-9f7a-75b385128dde"/>
    <xsd:import namespace="51d51b74-7fe7-4cd1-af86-40498fcac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12f3-d783-412a-9f7a-75b385128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1b74-7fe7-4cd1-af86-40498fcac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3BD2-820B-480E-85AC-94009B5A5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72270-BE3C-4047-BFD9-E5AB167AF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621365-DBBD-4FDF-981F-E54D24B49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712f3-d783-412a-9f7a-75b385128dde"/>
    <ds:schemaRef ds:uri="51d51b74-7fe7-4cd1-af86-40498fcac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0C02F-EC1A-401E-B919-7D4320C2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Rowland, Betty J</dc:creator>
  <cp:keywords/>
  <dc:description/>
  <cp:lastModifiedBy>Setzer,Donna Hans</cp:lastModifiedBy>
  <cp:revision>2</cp:revision>
  <dcterms:created xsi:type="dcterms:W3CDTF">2026-06-02T17:09:00Z</dcterms:created>
  <dcterms:modified xsi:type="dcterms:W3CDTF">2026-06-02T17:09:00Z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0x0101001A4EF2B1534F20419074F9912E43A9AE</vt:lpwstr>
  </property>
</Properties>
</file>